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236B" w14:textId="77777777" w:rsidR="00D11176" w:rsidRPr="0072738B" w:rsidRDefault="00D11176" w:rsidP="00D11176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36425891"/>
      <w:bookmarkStart w:id="1" w:name="_Ref136425985"/>
      <w:bookmarkStart w:id="2" w:name="_GoBack"/>
      <w:bookmarkEnd w:id="2"/>
      <w:r w:rsidRPr="0072738B">
        <w:rPr>
          <w:rFonts w:ascii="Verdana" w:hAnsi="Verdana"/>
          <w:i w:val="0"/>
          <w:iCs/>
          <w:sz w:val="20"/>
          <w:szCs w:val="20"/>
        </w:rPr>
        <w:t xml:space="preserve">SHTOJCA </w:t>
      </w:r>
      <w:r>
        <w:rPr>
          <w:rFonts w:ascii="Verdana" w:hAnsi="Verdana"/>
          <w:i w:val="0"/>
          <w:iCs/>
          <w:sz w:val="20"/>
          <w:szCs w:val="20"/>
        </w:rPr>
        <w:t>5</w:t>
      </w:r>
      <w:bookmarkEnd w:id="0"/>
      <w:bookmarkEnd w:id="1"/>
    </w:p>
    <w:p w14:paraId="63D7822E" w14:textId="77777777" w:rsidR="00D11176" w:rsidRPr="009F4F4D" w:rsidRDefault="00D11176" w:rsidP="00D11176">
      <w:pPr>
        <w:rPr>
          <w:rFonts w:cstheme="minorHAnsi"/>
          <w:b/>
          <w:bCs/>
          <w:sz w:val="22"/>
        </w:rPr>
      </w:pPr>
      <w:r w:rsidRPr="009F4F4D">
        <w:rPr>
          <w:rFonts w:cstheme="minorHAnsi"/>
          <w:b/>
          <w:bCs/>
          <w:sz w:val="22"/>
        </w:rPr>
        <w:t>Lista e përjashtimeve për aktivitetet e pakualifikuara</w:t>
      </w:r>
    </w:p>
    <w:tbl>
      <w:tblPr>
        <w:tblStyle w:val="TableGrid"/>
        <w:tblW w:w="9795" w:type="dxa"/>
        <w:tblInd w:w="10" w:type="dxa"/>
        <w:tblLook w:val="04A0" w:firstRow="1" w:lastRow="0" w:firstColumn="1" w:lastColumn="0" w:noHBand="0" w:noVBand="1"/>
      </w:tblPr>
      <w:tblGrid>
        <w:gridCol w:w="8301"/>
        <w:gridCol w:w="1494"/>
      </w:tblGrid>
      <w:tr w:rsidR="00D11176" w14:paraId="66E10C7C" w14:textId="77777777" w:rsidTr="00D81891">
        <w:trPr>
          <w:tblHeader/>
        </w:trPr>
        <w:tc>
          <w:tcPr>
            <w:tcW w:w="8301" w:type="dxa"/>
          </w:tcPr>
          <w:p w14:paraId="5DAA1565" w14:textId="77777777" w:rsidR="00D11176" w:rsidRPr="00EB0302" w:rsidRDefault="00D11176" w:rsidP="00D81891">
            <w:pPr>
              <w:ind w:lef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Pershkrimi</w:t>
            </w:r>
          </w:p>
        </w:tc>
        <w:tc>
          <w:tcPr>
            <w:tcW w:w="1494" w:type="dxa"/>
          </w:tcPr>
          <w:p w14:paraId="6103B91A" w14:textId="77777777" w:rsidR="00D11176" w:rsidRPr="00EB0302" w:rsidRDefault="00D11176" w:rsidP="00D81891">
            <w:pPr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EB0302">
              <w:rPr>
                <w:rFonts w:cstheme="minorHAnsi"/>
                <w:b/>
                <w:bCs/>
                <w:sz w:val="20"/>
                <w:szCs w:val="20"/>
              </w:rPr>
              <w:t>Kontrolluar</w:t>
            </w:r>
          </w:p>
        </w:tc>
      </w:tr>
      <w:tr w:rsidR="00D11176" w14:paraId="04DF3A86" w14:textId="77777777" w:rsidTr="00D81891">
        <w:tc>
          <w:tcPr>
            <w:tcW w:w="8301" w:type="dxa"/>
          </w:tcPr>
          <w:p w14:paraId="62A8DC6B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826D5">
              <w:rPr>
                <w:sz w:val="20"/>
                <w:szCs w:val="20"/>
              </w:rPr>
              <w:t>Çdo operacion që çon në ose kërkon shkatërrimin e habitatit kritik ose ndonjë program pyjor që nuk zbaton një plan për përmirësim dhe menaxhim të qëndrueshëm</w:t>
            </w:r>
          </w:p>
        </w:tc>
        <w:tc>
          <w:tcPr>
            <w:tcW w:w="1494" w:type="dxa"/>
          </w:tcPr>
          <w:p w14:paraId="031CD9E1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2D3C194" w14:textId="77777777" w:rsidTr="00D81891">
        <w:tc>
          <w:tcPr>
            <w:tcW w:w="8301" w:type="dxa"/>
          </w:tcPr>
          <w:p w14:paraId="02D4D97D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Çdo aktivitet që mund të shoqërohet me dëmtim të konsiderueshëm të zonave veçanërisht të denja për mbrojtje (pa kompensim adekuat në përputhje me standardet ndërkombëtare).</w:t>
            </w:r>
          </w:p>
        </w:tc>
        <w:tc>
          <w:tcPr>
            <w:tcW w:w="1494" w:type="dxa"/>
          </w:tcPr>
          <w:p w14:paraId="3AA83A5C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E7EE6FD" w14:textId="77777777" w:rsidTr="00D81891">
        <w:tc>
          <w:tcPr>
            <w:tcW w:w="8301" w:type="dxa"/>
          </w:tcPr>
          <w:p w14:paraId="70B632C3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Tregtia e kafshëve, bimëve ose produkteve natyrore që nuk përputhen me dispozitat e Konventës për Tregtinë Ndërkombëtare të Llojeve të Rrezikuara (CITES)/ Konventa e Uashingtonit</w:t>
            </w:r>
          </w:p>
        </w:tc>
        <w:tc>
          <w:tcPr>
            <w:tcW w:w="1494" w:type="dxa"/>
          </w:tcPr>
          <w:p w14:paraId="18C6678A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C036206" w14:textId="77777777" w:rsidTr="00D81891">
        <w:tc>
          <w:tcPr>
            <w:tcW w:w="8301" w:type="dxa"/>
          </w:tcPr>
          <w:p w14:paraId="357020D2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Metodat shkatërruese të peshkimit</w:t>
            </w:r>
          </w:p>
        </w:tc>
        <w:tc>
          <w:tcPr>
            <w:tcW w:w="1494" w:type="dxa"/>
          </w:tcPr>
          <w:p w14:paraId="29A7F8E0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607F9D9" w14:textId="77777777" w:rsidTr="00D81891">
        <w:tc>
          <w:tcPr>
            <w:tcW w:w="8301" w:type="dxa"/>
          </w:tcPr>
          <w:p w14:paraId="18D43FF2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Operacionet e prerjes komerciale për përdorim në pyje.</w:t>
            </w:r>
          </w:p>
        </w:tc>
        <w:tc>
          <w:tcPr>
            <w:tcW w:w="1494" w:type="dxa"/>
          </w:tcPr>
          <w:p w14:paraId="21A5F07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55720431" w14:textId="77777777" w:rsidTr="00D81891">
        <w:tc>
          <w:tcPr>
            <w:tcW w:w="8301" w:type="dxa"/>
          </w:tcPr>
          <w:p w14:paraId="2B08DF23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drurit ose produkteve të tjera pyjore, të ndryshme nga pyjet e menaxhuara në mënyrë të qëndrueshme.</w:t>
            </w:r>
          </w:p>
        </w:tc>
        <w:tc>
          <w:tcPr>
            <w:tcW w:w="1494" w:type="dxa"/>
          </w:tcPr>
          <w:p w14:paraId="0E650B5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00037EE" w14:textId="77777777" w:rsidTr="00D81891">
        <w:tc>
          <w:tcPr>
            <w:tcW w:w="8301" w:type="dxa"/>
          </w:tcPr>
          <w:p w14:paraId="1217ACFC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 xml:space="preserve">Ndryshime të mëdha dhe të rëndësishme në përdorimin e burimeve natyrore (p.sh., disa përdorime të tjera të tokës: si tokë bujqësore, tokë </w:t>
            </w:r>
            <w:r>
              <w:rPr>
                <w:rFonts w:cstheme="minorHAnsi"/>
                <w:sz w:val="20"/>
                <w:szCs w:val="20"/>
              </w:rPr>
              <w:t>pyjore</w:t>
            </w:r>
            <w:r w:rsidRPr="001F2227">
              <w:rPr>
                <w:rFonts w:cstheme="minorHAnsi"/>
                <w:sz w:val="20"/>
                <w:szCs w:val="20"/>
              </w:rPr>
              <w:t xml:space="preserve"> ose kullotë, për zhvillimin rural, për lëndë drusore komerciale etj.) si dhe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>bonifikimin e tokës në shkallë të gjerë.</w:t>
            </w:r>
          </w:p>
        </w:tc>
        <w:tc>
          <w:tcPr>
            <w:tcW w:w="1494" w:type="dxa"/>
          </w:tcPr>
          <w:p w14:paraId="31540994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B826873" w14:textId="77777777" w:rsidTr="00D81891">
        <w:tc>
          <w:tcPr>
            <w:tcW w:w="8301" w:type="dxa"/>
          </w:tcPr>
          <w:p w14:paraId="236E4BAD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Ndryshime të mëdha dhe domethënëse në metodat e kultivimit të bujqësisë dhe peshkimit ( p.sh. futja e bimëve të reja, mekanizimi në shkallë të gjerë, futja e llojeve të reja të peshkut) si dhe prerjet në shkallë të madhe.</w:t>
            </w:r>
          </w:p>
        </w:tc>
        <w:tc>
          <w:tcPr>
            <w:tcW w:w="1494" w:type="dxa"/>
          </w:tcPr>
          <w:p w14:paraId="5959F7C0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71CCDEE" w14:textId="77777777" w:rsidTr="00D81891">
        <w:tc>
          <w:tcPr>
            <w:tcW w:w="8301" w:type="dxa"/>
          </w:tcPr>
          <w:p w14:paraId="04EDEC9B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Përdorimi i burimeve ujore (p.sh. diga të mëdha dhe struktura të tjera mbajtëse të ujit, objektet e depozitimit të pompave ose termocentralet, projektet e ujitjes dhe kullimit, puse të thella, menaxhimi i ujit dhe zhvillimi i pellgjeve ujëmbledhëse, furnizimi me ujë, impiantet e shkripëzimit të ujit të detit).</w:t>
            </w:r>
          </w:p>
        </w:tc>
        <w:tc>
          <w:tcPr>
            <w:tcW w:w="1494" w:type="dxa"/>
          </w:tcPr>
          <w:p w14:paraId="369AAE48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23B44EF" w14:textId="77777777" w:rsidTr="00D81891">
        <w:tc>
          <w:tcPr>
            <w:tcW w:w="8301" w:type="dxa"/>
          </w:tcPr>
          <w:p w14:paraId="57151221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Infrastruktura ( p.sh. rrugët, urat, aeroportet, portet, linjat e transmetimit, tubacionet, rrjetet hekurudhore, transporti tjetër hekurudhor).</w:t>
            </w:r>
          </w:p>
        </w:tc>
        <w:tc>
          <w:tcPr>
            <w:tcW w:w="1494" w:type="dxa"/>
          </w:tcPr>
          <w:p w14:paraId="5E6560B1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3C376906" w14:textId="77777777" w:rsidTr="00D81891">
        <w:tc>
          <w:tcPr>
            <w:tcW w:w="8301" w:type="dxa"/>
          </w:tcPr>
          <w:p w14:paraId="66D06E79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E3FE7">
              <w:rPr>
                <w:rFonts w:cstheme="minorHAnsi"/>
                <w:sz w:val="20"/>
                <w:szCs w:val="20"/>
              </w:rPr>
              <w:t>Prodhimi i energjisë ( p.sh. parqe të mëdha të erës dhe diellore, sistemet e biomasës, objektet gjeotermale, termocentralet).</w:t>
            </w:r>
          </w:p>
        </w:tc>
        <w:tc>
          <w:tcPr>
            <w:tcW w:w="1494" w:type="dxa"/>
          </w:tcPr>
          <w:p w14:paraId="652AF64A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4CDF4462" w14:textId="77777777" w:rsidTr="00D81891">
        <w:tc>
          <w:tcPr>
            <w:tcW w:w="8301" w:type="dxa"/>
          </w:tcPr>
          <w:p w14:paraId="34C4D37D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Aktivitetet industriale ( p.sh. shkri</w:t>
            </w:r>
            <w:r>
              <w:rPr>
                <w:rFonts w:cstheme="minorHAnsi"/>
                <w:sz w:val="20"/>
                <w:szCs w:val="20"/>
              </w:rPr>
              <w:t>rja</w:t>
            </w:r>
            <w:r w:rsidRPr="001F2227">
              <w:rPr>
                <w:rFonts w:cstheme="minorHAnsi"/>
                <w:sz w:val="20"/>
                <w:szCs w:val="20"/>
              </w:rPr>
              <w:t xml:space="preserve"> e metaleve, objektet e përpunimit të drurit, fabrikat kimike, fabrikat e çimentos, rafineritë dhe fabrikat petrokimike, industritë bujqësore).</w:t>
            </w:r>
          </w:p>
        </w:tc>
        <w:tc>
          <w:tcPr>
            <w:tcW w:w="1494" w:type="dxa"/>
          </w:tcPr>
          <w:p w14:paraId="7DF220B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F06E86A" w14:textId="77777777" w:rsidTr="00D81891">
        <w:tc>
          <w:tcPr>
            <w:tcW w:w="8301" w:type="dxa"/>
          </w:tcPr>
          <w:p w14:paraId="2C4F4D54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Përdorimi i burimeve gjeologjike, minierat dhe të tjera ( p.sh. miniera dhe gurore).</w:t>
            </w:r>
          </w:p>
        </w:tc>
        <w:tc>
          <w:tcPr>
            <w:tcW w:w="1494" w:type="dxa"/>
          </w:tcPr>
          <w:p w14:paraId="79564E4D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A9D848B" w14:textId="77777777" w:rsidTr="00D81891">
        <w:tc>
          <w:tcPr>
            <w:tcW w:w="8301" w:type="dxa"/>
          </w:tcPr>
          <w:p w14:paraId="470F21DE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E3FE7">
              <w:rPr>
                <w:rFonts w:cstheme="minorHAnsi"/>
                <w:sz w:val="20"/>
                <w:szCs w:val="20"/>
              </w:rPr>
              <w:t>Menaxhimi dhe asgjësimi i mbetjeve dhe ujërave të zeza ( p.sh. sistemet dhe impiantet e trajtimit të ujërave të zeza, vendgrumbullimet, impiantet e ripërpunimit të mbetjeve shtëpiake dhe mbetjeve të rrezikshme).</w:t>
            </w:r>
          </w:p>
        </w:tc>
        <w:tc>
          <w:tcPr>
            <w:tcW w:w="1494" w:type="dxa"/>
          </w:tcPr>
          <w:p w14:paraId="2A932920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EF627E8" w14:textId="77777777" w:rsidTr="00D81891">
        <w:tc>
          <w:tcPr>
            <w:tcW w:w="8301" w:type="dxa"/>
          </w:tcPr>
          <w:p w14:paraId="37F2B31F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Aktivitete që përfshijnë forma të dëmshme ose shfrytëzuese të punës së detyruar ose punës së dëmshme të fëmijëve</w:t>
            </w:r>
          </w:p>
        </w:tc>
        <w:tc>
          <w:tcPr>
            <w:tcW w:w="1494" w:type="dxa"/>
          </w:tcPr>
          <w:p w14:paraId="74CE71F1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4C685B8E" w14:textId="77777777" w:rsidTr="00D81891">
        <w:tc>
          <w:tcPr>
            <w:tcW w:w="8301" w:type="dxa"/>
          </w:tcPr>
          <w:p w14:paraId="3465C4C7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Programe që përfshijnë zhvendosje fizike të pavullnetshme dhe/ose dëbim të detyruar.</w:t>
            </w:r>
          </w:p>
        </w:tc>
        <w:tc>
          <w:tcPr>
            <w:tcW w:w="1494" w:type="dxa"/>
          </w:tcPr>
          <w:p w14:paraId="3F3AC36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4A30C221" w14:textId="77777777" w:rsidTr="00D81891">
        <w:tc>
          <w:tcPr>
            <w:tcW w:w="8301" w:type="dxa"/>
          </w:tcPr>
          <w:p w14:paraId="5A8D3572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 ose aktivitete që cenojnë tokat në pronësi, ose të pretenduara nën gjykim, nga popujt indigjenë, pa pëlqimin e plotë të dokumentuar të këtyre popujve.</w:t>
            </w:r>
          </w:p>
        </w:tc>
        <w:tc>
          <w:tcPr>
            <w:tcW w:w="1494" w:type="dxa"/>
          </w:tcPr>
          <w:p w14:paraId="76482E9A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B7B58A5" w14:textId="77777777" w:rsidTr="00D81891">
        <w:tc>
          <w:tcPr>
            <w:tcW w:w="8301" w:type="dxa"/>
          </w:tcPr>
          <w:p w14:paraId="4B945350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substancave që shkatërrojnë shtresën e ozonit</w:t>
            </w:r>
            <w:r w:rsidRPr="001F222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 xml:space="preserve">, dhe materialeve të tjera toksike </w:t>
            </w:r>
            <w:r w:rsidRPr="001F222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>ose të rrezikshme si asbesti ose produkte që përmbajnë PCB</w:t>
            </w:r>
            <w:r w:rsidRPr="001F222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 xml:space="preserve">, kafshë të </w:t>
            </w:r>
            <w:r w:rsidRPr="001F2227">
              <w:rPr>
                <w:rFonts w:cstheme="minorHAnsi"/>
                <w:sz w:val="20"/>
                <w:szCs w:val="20"/>
              </w:rPr>
              <w:lastRenderedPageBreak/>
              <w:t>egra ose produkte të rregulluara sipas CITES, duke përfshirë të gjitha produktet që janë të ndaluara ose janë duke u hequr gradualisht ndërkombëtarisht</w:t>
            </w:r>
          </w:p>
        </w:tc>
        <w:tc>
          <w:tcPr>
            <w:tcW w:w="1494" w:type="dxa"/>
          </w:tcPr>
          <w:p w14:paraId="144D1069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AE75581" w14:textId="77777777" w:rsidTr="00D81891">
        <w:tc>
          <w:tcPr>
            <w:tcW w:w="8301" w:type="dxa"/>
          </w:tcPr>
          <w:p w14:paraId="76049D3C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armëve, municionit, armatimit, armëve të diskutueshme ose përbërësve të tyre ( p.sh. armë bërthamore dhe municione radioaktive, armë biologjike dhe kimike të shkatërrimit në masë, bomba thërrmuese, mina kundër personelit, uranium i pasuruar).</w:t>
            </w:r>
          </w:p>
        </w:tc>
        <w:tc>
          <w:tcPr>
            <w:tcW w:w="1494" w:type="dxa"/>
          </w:tcPr>
          <w:p w14:paraId="2A110B32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88D324F" w14:textId="77777777" w:rsidTr="00D81891">
        <w:tc>
          <w:tcPr>
            <w:tcW w:w="8301" w:type="dxa"/>
          </w:tcPr>
          <w:p w14:paraId="47C8159F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B43AF7">
              <w:rPr>
                <w:rFonts w:cstheme="minorHAnsi"/>
                <w:sz w:val="20"/>
                <w:szCs w:val="20"/>
              </w:rPr>
              <w:t>Prokurimi i armëve të zjarrit.</w:t>
            </w:r>
          </w:p>
        </w:tc>
        <w:tc>
          <w:tcPr>
            <w:tcW w:w="1494" w:type="dxa"/>
          </w:tcPr>
          <w:p w14:paraId="61F253FE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24302FF" w14:textId="77777777" w:rsidTr="00D81891">
        <w:tc>
          <w:tcPr>
            <w:tcW w:w="8301" w:type="dxa"/>
          </w:tcPr>
          <w:p w14:paraId="4BCFBDEA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Sigurimi i financave për institucionet ushtarake të përfshira në aktivitete të ruajtjes ose sigurisë.</w:t>
            </w:r>
          </w:p>
        </w:tc>
        <w:tc>
          <w:tcPr>
            <w:tcW w:w="1494" w:type="dxa"/>
          </w:tcPr>
          <w:p w14:paraId="7BB5A334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AC14966" w14:textId="77777777" w:rsidTr="00D81891">
        <w:tc>
          <w:tcPr>
            <w:tcW w:w="8301" w:type="dxa"/>
          </w:tcPr>
          <w:p w14:paraId="5FD6A2E9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9E3FE7">
              <w:rPr>
                <w:rFonts w:cstheme="minorHAnsi"/>
                <w:sz w:val="20"/>
                <w:szCs w:val="20"/>
              </w:rPr>
              <w:t>Prodhimi ose tregtimi i alkoolit të fortë të destinuar për konsum njerëzor ose pijeve të tjera alkoolike (me përjashtim të birrës dhe verës).</w:t>
            </w:r>
          </w:p>
        </w:tc>
        <w:tc>
          <w:tcPr>
            <w:tcW w:w="1494" w:type="dxa"/>
          </w:tcPr>
          <w:p w14:paraId="4834C04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E6D2F9A" w14:textId="77777777" w:rsidTr="00D81891">
        <w:tc>
          <w:tcPr>
            <w:tcW w:w="8301" w:type="dxa"/>
          </w:tcPr>
          <w:p w14:paraId="54298D38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duhanit.</w:t>
            </w:r>
          </w:p>
        </w:tc>
        <w:tc>
          <w:tcPr>
            <w:tcW w:w="1494" w:type="dxa"/>
          </w:tcPr>
          <w:p w14:paraId="591B7BE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3A98550" w14:textId="77777777" w:rsidTr="00D81891">
        <w:tc>
          <w:tcPr>
            <w:tcW w:w="8301" w:type="dxa"/>
          </w:tcPr>
          <w:p w14:paraId="0DC7E2E4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Lojërat e fatit, objektet e lojërave, kazinotë ose çdo ndërmarrje dhe ndërmarrje ekuivalente</w:t>
            </w:r>
          </w:p>
        </w:tc>
        <w:tc>
          <w:tcPr>
            <w:tcW w:w="1494" w:type="dxa"/>
          </w:tcPr>
          <w:p w14:paraId="4858044B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3A56E34A" w14:textId="77777777" w:rsidTr="00D81891">
        <w:tc>
          <w:tcPr>
            <w:tcW w:w="8301" w:type="dxa"/>
          </w:tcPr>
          <w:p w14:paraId="496C469F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Çdo tregti që lidhet me pornografinë ose prostitucionin.</w:t>
            </w:r>
          </w:p>
        </w:tc>
        <w:tc>
          <w:tcPr>
            <w:tcW w:w="1494" w:type="dxa"/>
          </w:tcPr>
          <w:p w14:paraId="59DE25A4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43488E0" w14:textId="77777777" w:rsidTr="00D81891">
        <w:tc>
          <w:tcPr>
            <w:tcW w:w="8301" w:type="dxa"/>
          </w:tcPr>
          <w:p w14:paraId="325A5823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materialeve radioaktive. Kjo nuk vlen për prokurimin e pajisjeve mjekësore, pajisjeve të kontrollit të cilësisë ose aplikacioneve të tjera për të cilat burimi radioaktiv është i parëndësishëm dhe/ose i mbrojtur në mënyrë adekuate.</w:t>
            </w:r>
          </w:p>
        </w:tc>
        <w:tc>
          <w:tcPr>
            <w:tcW w:w="1494" w:type="dxa"/>
          </w:tcPr>
          <w:p w14:paraId="4EF410C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4E17AD0" w14:textId="77777777" w:rsidTr="00D81891">
        <w:tc>
          <w:tcPr>
            <w:tcW w:w="8301" w:type="dxa"/>
          </w:tcPr>
          <w:p w14:paraId="6E73A009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tregtia e asbestit të palidhur. Kjo nuk zbatohet për blerjen ose përdorimin e veshjeve të çimentos me asbest të lidhur dhe një përmbajtje asbesti më pak se 20%.</w:t>
            </w:r>
          </w:p>
        </w:tc>
        <w:tc>
          <w:tcPr>
            <w:tcW w:w="1494" w:type="dxa"/>
          </w:tcPr>
          <w:p w14:paraId="64CF6EFB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E8CB208" w14:textId="77777777" w:rsidTr="00D81891">
        <w:tc>
          <w:tcPr>
            <w:tcW w:w="8301" w:type="dxa"/>
          </w:tcPr>
          <w:p w14:paraId="5931390E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Prodhimi, tregtimi, magazinimi ose transporti i vëllimeve të konsiderueshme të kimikateve të rrezikshme, ose përdorimi në shkallë komerciale i kimikateve të rrezikshme. Kimikatet e rrezikshme përfshijnë benzinën, vajgurin dhe produkte të tjera të naftës.</w:t>
            </w:r>
          </w:p>
        </w:tc>
        <w:tc>
          <w:tcPr>
            <w:tcW w:w="1494" w:type="dxa"/>
          </w:tcPr>
          <w:p w14:paraId="5066B07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3173AA41" w14:textId="77777777" w:rsidTr="00D81891">
        <w:tc>
          <w:tcPr>
            <w:tcW w:w="8301" w:type="dxa"/>
          </w:tcPr>
          <w:p w14:paraId="4696867E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Tregtia ndërkufitare e mbetjeve, përveç atyre të pranuara nga Konventa e Bazelit dhe rregulloret e saj themelore</w:t>
            </w:r>
          </w:p>
        </w:tc>
        <w:tc>
          <w:tcPr>
            <w:tcW w:w="1494" w:type="dxa"/>
          </w:tcPr>
          <w:p w14:paraId="17B26259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8A91814" w14:textId="77777777" w:rsidTr="00D81891">
        <w:tc>
          <w:tcPr>
            <w:tcW w:w="8301" w:type="dxa"/>
          </w:tcPr>
          <w:p w14:paraId="3D5742C0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Çdo aktivitet që çon në një modifikim të pakthyeshëm ose zhvendosje të konsiderueshme të një elementi të trashëgimisë kulturore kritike</w:t>
            </w:r>
          </w:p>
        </w:tc>
        <w:tc>
          <w:tcPr>
            <w:tcW w:w="1494" w:type="dxa"/>
          </w:tcPr>
          <w:p w14:paraId="57A88FF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5CBCA49D" w14:textId="77777777" w:rsidTr="00D81891">
        <w:tc>
          <w:tcPr>
            <w:tcW w:w="8301" w:type="dxa"/>
          </w:tcPr>
          <w:p w14:paraId="0A0DAD6E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dhe shpërndarja ose investimi në media që janë raciste, antidemokratike ose që mbrojnë diskriminimin ndaj një pjese të popullsisë.</w:t>
            </w:r>
          </w:p>
        </w:tc>
        <w:tc>
          <w:tcPr>
            <w:tcW w:w="1494" w:type="dxa"/>
          </w:tcPr>
          <w:p w14:paraId="49C319AB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C03FFAA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073F46C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0B74C102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191D212D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0D8E7EB6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2E9FCAE9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4338085D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7A5A8B5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09460831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EB4EA82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D956B98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484D956A" w14:textId="77777777" w:rsidR="00D11176" w:rsidRPr="002B031D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32C9A739" w14:textId="77777777" w:rsidR="00A41715" w:rsidRDefault="00A41715"/>
    <w:sectPr w:rsidR="00A41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793A9" w14:textId="77777777" w:rsidR="005A31C6" w:rsidRDefault="005A31C6" w:rsidP="00D11176">
      <w:pPr>
        <w:spacing w:after="0" w:line="240" w:lineRule="auto"/>
      </w:pPr>
      <w:r>
        <w:separator/>
      </w:r>
    </w:p>
  </w:endnote>
  <w:endnote w:type="continuationSeparator" w:id="0">
    <w:p w14:paraId="2C836BFC" w14:textId="77777777" w:rsidR="005A31C6" w:rsidRDefault="005A31C6" w:rsidP="00D1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162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8F51C" w14:textId="0CC79611" w:rsidR="00D11176" w:rsidRDefault="00D11176">
        <w:pPr>
          <w:pStyle w:val="Footer"/>
          <w:jc w:val="right"/>
        </w:pPr>
        <w:r>
          <w:rPr>
            <w:noProof/>
            <w:lang w:val="en-GB"/>
          </w:rPr>
          <w:drawing>
            <wp:anchor distT="0" distB="0" distL="114300" distR="114300" simplePos="0" relativeHeight="251659264" behindDoc="1" locked="0" layoutInCell="1" allowOverlap="1" wp14:anchorId="71DDBFD2" wp14:editId="06C11FFC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783338" cy="359665"/>
              <wp:effectExtent l="0" t="0" r="0" b="2540"/>
              <wp:wrapTight wrapText="bothSides">
                <wp:wrapPolygon edited="0">
                  <wp:start x="0" y="0"/>
                  <wp:lineTo x="0" y="20608"/>
                  <wp:lineTo x="6832" y="20608"/>
                  <wp:lineTo x="20496" y="19463"/>
                  <wp:lineTo x="21022" y="13739"/>
                  <wp:lineTo x="21022" y="8014"/>
                  <wp:lineTo x="7358" y="0"/>
                  <wp:lineTo x="0" y="0"/>
                </wp:wrapPolygon>
              </wp:wrapTight>
              <wp:docPr id="1026075499" name="Picture 1026075499" descr="A yellow rectangular object with green leaves on a black background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075499" name="Picture 1026075499" descr="A yellow rectangular object with green leaves on a black background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338" cy="359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C8684" w14:textId="154B8204" w:rsidR="00D11176" w:rsidRDefault="00D11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46720" w14:textId="77777777" w:rsidR="005A31C6" w:rsidRDefault="005A31C6" w:rsidP="00D11176">
      <w:pPr>
        <w:spacing w:after="0" w:line="240" w:lineRule="auto"/>
      </w:pPr>
      <w:r>
        <w:separator/>
      </w:r>
    </w:p>
  </w:footnote>
  <w:footnote w:type="continuationSeparator" w:id="0">
    <w:p w14:paraId="716FACC1" w14:textId="77777777" w:rsidR="005A31C6" w:rsidRDefault="005A31C6" w:rsidP="00D1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6"/>
    <w:rsid w:val="00074939"/>
    <w:rsid w:val="001D27F8"/>
    <w:rsid w:val="005A31C6"/>
    <w:rsid w:val="007E4168"/>
    <w:rsid w:val="00A41715"/>
    <w:rsid w:val="00D11176"/>
    <w:rsid w:val="00EF377E"/>
    <w:rsid w:val="00F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85FF"/>
  <w15:chartTrackingRefBased/>
  <w15:docId w15:val="{E40B3C9D-0A2A-488D-9923-4D3CE5E0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76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D11176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D11176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D11176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176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11176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D11176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table" w:styleId="TableGrid">
    <w:name w:val="Table Grid"/>
    <w:basedOn w:val="TableNormal"/>
    <w:uiPriority w:val="39"/>
    <w:rsid w:val="00D11176"/>
    <w:pPr>
      <w:spacing w:after="0" w:line="240" w:lineRule="auto"/>
    </w:pPr>
    <w:rPr>
      <w:rFonts w:eastAsia="MS Mincho"/>
      <w:kern w:val="0"/>
      <w:lang w:val="sq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76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76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Anila Aliaj</cp:lastModifiedBy>
  <cp:revision>2</cp:revision>
  <dcterms:created xsi:type="dcterms:W3CDTF">2023-06-20T07:47:00Z</dcterms:created>
  <dcterms:modified xsi:type="dcterms:W3CDTF">2023-06-20T07:47:00Z</dcterms:modified>
</cp:coreProperties>
</file>