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CE2D4" w14:textId="77777777" w:rsidR="001C154B" w:rsidRPr="002B031D" w:rsidRDefault="008A0B0A">
      <w:pPr>
        <w:jc w:val="both"/>
        <w:rPr>
          <w:rFonts w:cstheme="minorHAnsi"/>
          <w:b/>
          <w:bCs/>
          <w:sz w:val="24"/>
          <w:szCs w:val="24"/>
        </w:rPr>
      </w:pPr>
      <w:r>
        <w:rPr>
          <w:noProof/>
          <w:sz w:val="24"/>
          <w:lang w:val="en-US"/>
        </w:rPr>
        <w:drawing>
          <wp:anchor distT="0" distB="0" distL="114300" distR="114300" simplePos="0" relativeHeight="251656704" behindDoc="1" locked="0" layoutInCell="1" allowOverlap="1" wp14:anchorId="61ECE421" wp14:editId="61ECE422">
            <wp:simplePos x="0" y="0"/>
            <wp:positionH relativeFrom="column">
              <wp:posOffset>-221615</wp:posOffset>
            </wp:positionH>
            <wp:positionV relativeFrom="paragraph">
              <wp:posOffset>-133350</wp:posOffset>
            </wp:positionV>
            <wp:extent cx="2329180" cy="6645910"/>
            <wp:effectExtent l="0" t="0" r="2540" b="13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29180" cy="6645910"/>
                    </a:xfrm>
                    <a:prstGeom prst="rect">
                      <a:avLst/>
                    </a:prstGeom>
                    <a:noFill/>
                    <a:ln>
                      <a:noFill/>
                    </a:ln>
                  </pic:spPr>
                </pic:pic>
              </a:graphicData>
            </a:graphic>
          </wp:anchor>
        </w:drawing>
      </w:r>
      <w:r>
        <w:rPr>
          <w:b/>
          <w:sz w:val="24"/>
        </w:rPr>
        <w:t xml:space="preserve"> </w:t>
      </w:r>
    </w:p>
    <w:p w14:paraId="61ECE2D5" w14:textId="77777777" w:rsidR="001C154B" w:rsidRPr="002B031D" w:rsidRDefault="001C154B">
      <w:pPr>
        <w:jc w:val="both"/>
        <w:rPr>
          <w:rFonts w:cstheme="minorHAnsi"/>
          <w:b/>
          <w:bCs/>
          <w:sz w:val="24"/>
          <w:szCs w:val="24"/>
        </w:rPr>
      </w:pPr>
    </w:p>
    <w:p w14:paraId="61ECE2D6" w14:textId="77777777" w:rsidR="001C154B" w:rsidRPr="002B031D" w:rsidRDefault="001C154B">
      <w:pPr>
        <w:jc w:val="both"/>
        <w:rPr>
          <w:rFonts w:cstheme="minorHAnsi"/>
          <w:b/>
          <w:bCs/>
          <w:sz w:val="24"/>
          <w:szCs w:val="24"/>
        </w:rPr>
      </w:pPr>
    </w:p>
    <w:p w14:paraId="61ECE2D7" w14:textId="77777777" w:rsidR="001C154B" w:rsidRPr="002B031D" w:rsidRDefault="008A0B0A">
      <w:pPr>
        <w:jc w:val="both"/>
        <w:rPr>
          <w:rFonts w:cstheme="minorHAnsi"/>
          <w:b/>
          <w:bCs/>
          <w:sz w:val="24"/>
          <w:szCs w:val="24"/>
        </w:rPr>
      </w:pPr>
      <w:r>
        <w:rPr>
          <w:noProof/>
          <w:sz w:val="24"/>
          <w:lang w:val="en-US"/>
        </w:rPr>
        <mc:AlternateContent>
          <mc:Choice Requires="wps">
            <w:drawing>
              <wp:anchor distT="0" distB="0" distL="114300" distR="114300" simplePos="0" relativeHeight="251658752" behindDoc="0" locked="0" layoutInCell="1" allowOverlap="1" wp14:anchorId="61ECE423" wp14:editId="61ECE424">
                <wp:simplePos x="0" y="0"/>
                <wp:positionH relativeFrom="column">
                  <wp:posOffset>2526030</wp:posOffset>
                </wp:positionH>
                <wp:positionV relativeFrom="paragraph">
                  <wp:posOffset>139700</wp:posOffset>
                </wp:positionV>
                <wp:extent cx="3429000" cy="6353810"/>
                <wp:effectExtent l="0" t="0" r="0" b="1270"/>
                <wp:wrapNone/>
                <wp:docPr id="1" name="Text Box 1"/>
                <wp:cNvGraphicFramePr/>
                <a:graphic xmlns:a="http://schemas.openxmlformats.org/drawingml/2006/main">
                  <a:graphicData uri="http://schemas.microsoft.com/office/word/2010/wordprocessingShape">
                    <wps:wsp>
                      <wps:cNvSpPr txBox="1"/>
                      <wps:spPr>
                        <a:xfrm>
                          <a:off x="3440430" y="2719705"/>
                          <a:ext cx="3429000" cy="63538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ECE42F" w14:textId="77777777" w:rsidR="00DB51D0" w:rsidRDefault="00DB51D0">
                            <w:pPr>
                              <w:jc w:val="center"/>
                              <w:rPr>
                                <w:lang w:val="en-US"/>
                              </w:rPr>
                            </w:pPr>
                          </w:p>
                          <w:p w14:paraId="61ECE430" w14:textId="77777777" w:rsidR="00DB51D0" w:rsidRDefault="00DB51D0">
                            <w:pPr>
                              <w:jc w:val="center"/>
                              <w:rPr>
                                <w:lang w:val="en-US"/>
                              </w:rPr>
                            </w:pPr>
                          </w:p>
                          <w:p w14:paraId="61ECE431" w14:textId="77777777" w:rsidR="00DB51D0" w:rsidRDefault="00DB51D0">
                            <w:pPr>
                              <w:jc w:val="center"/>
                              <w:rPr>
                                <w:lang w:val="en-US"/>
                              </w:rPr>
                            </w:pPr>
                          </w:p>
                          <w:p w14:paraId="61ECE432" w14:textId="77777777" w:rsidR="00DB51D0" w:rsidRDefault="00DB51D0">
                            <w:pPr>
                              <w:jc w:val="center"/>
                              <w:rPr>
                                <w:lang w:val="en-US"/>
                              </w:rPr>
                            </w:pPr>
                          </w:p>
                          <w:p w14:paraId="61ECE433" w14:textId="77777777" w:rsidR="00DB51D0" w:rsidRDefault="00DB51D0">
                            <w:pPr>
                              <w:jc w:val="center"/>
                              <w:rPr>
                                <w:b/>
                                <w:bCs/>
                                <w:sz w:val="28"/>
                                <w:szCs w:val="28"/>
                              </w:rPr>
                            </w:pPr>
                            <w:r>
                              <w:rPr>
                                <w:b/>
                                <w:sz w:val="28"/>
                              </w:rPr>
                              <w:t>DORACAK I GRANTIT</w:t>
                            </w:r>
                          </w:p>
                          <w:p w14:paraId="61ECE434" w14:textId="0CFB3F63" w:rsidR="00DB51D0" w:rsidRDefault="00DB51D0">
                            <w:pPr>
                              <w:jc w:val="center"/>
                              <w:rPr>
                                <w:b/>
                                <w:bCs/>
                                <w:sz w:val="24"/>
                                <w:szCs w:val="24"/>
                              </w:rPr>
                            </w:pPr>
                            <w:r>
                              <w:rPr>
                                <w:b/>
                                <w:sz w:val="24"/>
                              </w:rPr>
                              <w:t>Rregullat dhe procedurat për zbatimin e skemës së nën-granteve si pjesë e projektit</w:t>
                            </w:r>
                          </w:p>
                          <w:p w14:paraId="61ECE435" w14:textId="77777777" w:rsidR="00DB51D0" w:rsidRDefault="00DB51D0">
                            <w:pPr>
                              <w:jc w:val="center"/>
                              <w:rPr>
                                <w:b/>
                                <w:bCs/>
                                <w:sz w:val="24"/>
                                <w:szCs w:val="24"/>
                                <w:lang w:val="en-US"/>
                              </w:rPr>
                            </w:pPr>
                          </w:p>
                          <w:p w14:paraId="61ECE436" w14:textId="55C4749A" w:rsidR="00DB51D0" w:rsidRDefault="00DB51D0">
                            <w:pPr>
                              <w:jc w:val="center"/>
                              <w:rPr>
                                <w:b/>
                                <w:bCs/>
                                <w:sz w:val="24"/>
                                <w:szCs w:val="24"/>
                              </w:rPr>
                            </w:pPr>
                            <w:r>
                              <w:rPr>
                                <w:b/>
                                <w:sz w:val="24"/>
                              </w:rPr>
                              <w:t>“Përdorimi i Qëndrueshëm i Burimeve Natyrore në Korab-Koritnik, Malin Sharr dhe Alpet Shqiptare”</w:t>
                            </w:r>
                          </w:p>
                          <w:p w14:paraId="61ECE437" w14:textId="77777777" w:rsidR="00DB51D0" w:rsidRDefault="00DB51D0">
                            <w:pPr>
                              <w:jc w:val="center"/>
                              <w:rPr>
                                <w:b/>
                                <w:bCs/>
                                <w:sz w:val="24"/>
                                <w:szCs w:val="24"/>
                              </w:rPr>
                            </w:pPr>
                          </w:p>
                          <w:p w14:paraId="61ECE438" w14:textId="77777777" w:rsidR="00DB51D0" w:rsidRDefault="00DB51D0">
                            <w:pPr>
                              <w:jc w:val="center"/>
                              <w:rPr>
                                <w:b/>
                                <w:bCs/>
                                <w:sz w:val="24"/>
                                <w:szCs w:val="24"/>
                              </w:rPr>
                            </w:pPr>
                            <w:r>
                              <w:rPr>
                                <w:b/>
                                <w:sz w:val="24"/>
                              </w:rPr>
                              <w:t>I MBËSHTETUR FINANCIARISHT NGA PONT</w:t>
                            </w:r>
                          </w:p>
                          <w:p w14:paraId="61ECE439" w14:textId="77777777" w:rsidR="00DB51D0" w:rsidRDefault="00DB51D0">
                            <w:pPr>
                              <w:jc w:val="center"/>
                              <w:rPr>
                                <w:b/>
                                <w:bCs/>
                                <w:sz w:val="24"/>
                                <w:szCs w:val="24"/>
                              </w:rPr>
                            </w:pPr>
                          </w:p>
                          <w:p w14:paraId="61ECE43A" w14:textId="77777777" w:rsidR="00DB51D0" w:rsidRDefault="00DB51D0">
                            <w:pPr>
                              <w:jc w:val="center"/>
                              <w:rPr>
                                <w:b/>
                                <w:bCs/>
                                <w:sz w:val="24"/>
                                <w:szCs w:val="24"/>
                              </w:rPr>
                            </w:pPr>
                            <w:r>
                              <w:rPr>
                                <w:b/>
                                <w:sz w:val="24"/>
                              </w:rPr>
                              <w:t>IMPLEMENTUAR NGA CNVP</w:t>
                            </w:r>
                          </w:p>
                          <w:p w14:paraId="61ECE43B" w14:textId="77777777" w:rsidR="00DB51D0" w:rsidRDefault="00DB51D0">
                            <w:pPr>
                              <w:jc w:val="center"/>
                            </w:pPr>
                          </w:p>
                          <w:p w14:paraId="61ECE43C" w14:textId="3BB8E1A1" w:rsidR="00DB51D0" w:rsidRPr="002B031D" w:rsidRDefault="00707E1B">
                            <w:pPr>
                              <w:jc w:val="center"/>
                              <w:rPr>
                                <w:b/>
                                <w:bCs/>
                              </w:rPr>
                            </w:pPr>
                            <w:r>
                              <w:rPr>
                                <w:b/>
                              </w:rPr>
                              <w:t xml:space="preserve">Korrik 2023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1ECE423" id="_x0000_t202" coordsize="21600,21600" o:spt="202" path="m,l,21600r21600,l21600,xe">
                <v:stroke joinstyle="miter"/>
                <v:path gradientshapeok="t" o:connecttype="rect"/>
              </v:shapetype>
              <v:shape id="Text Box 1" o:spid="_x0000_s1026" type="#_x0000_t202" style="position:absolute;left:0;text-align:left;margin-left:198.9pt;margin-top:11pt;width:270pt;height:500.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EbZAIAACoFAAAOAAAAZHJzL2Uyb0RvYy54bWysVEuP0zAQviPxHyzfadLXdls1XZWuipAq&#10;dkVBnF3Hbi0cj7HdJuXXM3b6YuGyiItjZ755ffOYPjSVJgfhvAJT0G4np0QYDqUy24J+/bJ8d0+J&#10;D8yUTIMRBT0KTx9mb99MazsRPdiBLoUjaMT4SW0LugvBTrLM852omO+AFQaFElzFAj7dNisdq9F6&#10;pbNent9lNbjSOuDCe/z72ArpLNmXUvDwJKUXgeiCYmwhnS6dm3hmsymbbB2zO8VPYbB/iKJiyqDT&#10;i6lHFhjZO/WHqUpxBx5k6HCoMpBScZFywGy6+Yts1jtmRcoFyfH2QpP/f2b5p8PaPjsSmvfQYAEj&#10;IbX1E48/Yz6NdFX8YqQE5f3BIB/0kchjQXuj7niUD1sKRRMIT4DeOM8RwBFx1x/277uJ5Oxqyjof&#10;PgioSLwU1GGNEnXssPIB3SP0DImePWhVLpXW6RH7Qiy0IweGFdUhBYwav6G0IXXynifDBqJ6a1kb&#10;dHBNMN3CUYtoXJvPQhJVYhqtYurCqzfGuTAXjwkd1SQaf43iCR9VRerQ1yhfNJJnMOGiXCkDLuX7&#10;Iuzy+5kk2eLPDLR5RwpCs2lOhd9AecR+cNCOird8qbBOK+bDM3M4G1hbnPfwhIfUgDzD6UbJDtzP&#10;v/2PeGxZlFJS46wV1P/YMyco0R8NNvO4i22Fw5keg+Gohw93K9ncSsy+WgAWv4ubxfJ0jfigz1fp&#10;oPqGa2EevaKIGY6+CxrO10VoNwCuFS7m8wTCcbQsrMza8mg60mtgvg8gVWrKSFPLzYk+HMjUq6fl&#10;ESf+9p1Q1xU3+wUAAP//AwBQSwMEFAAGAAgAAAAhANjyqQPhAAAACwEAAA8AAABkcnMvZG93bnJl&#10;di54bWxMj8tOwzAQRfdI/IM1SGwQdXBES0OcCiEeUnc0PMTOjYckIh5HsZuEv2e6guXMHN05N9/M&#10;rhMjDqH1pOFqkYBAqrxtqdbwWj5e3oAI0ZA1nSfU8IMBNsXpSW4y6yd6wXEXa8EhFDKjoYmxz6QM&#10;VYPOhIXvkfj25QdnIo9DLe1gJg53nVRJspTOtMQfGtPjfYPV9+7gNHxe1B/bMD+9Tel12j88j+Xq&#10;3ZZan5/Nd7cgIs7xD4ajPqtDwU57fyAbRKchXa9YPWpQijsxsE6Piz2TiVJLkEUu/3cofgEAAP//&#10;AwBQSwECLQAUAAYACAAAACEAtoM4kv4AAADhAQAAEwAAAAAAAAAAAAAAAAAAAAAAW0NvbnRlbnRf&#10;VHlwZXNdLnhtbFBLAQItABQABgAIAAAAIQA4/SH/1gAAAJQBAAALAAAAAAAAAAAAAAAAAC8BAABf&#10;cmVscy8ucmVsc1BLAQItABQABgAIAAAAIQB7G2EbZAIAACoFAAAOAAAAAAAAAAAAAAAAAC4CAABk&#10;cnMvZTJvRG9jLnhtbFBLAQItABQABgAIAAAAIQDY8qkD4QAAAAsBAAAPAAAAAAAAAAAAAAAAAL4E&#10;AABkcnMvZG93bnJldi54bWxQSwUGAAAAAAQABADzAAAAzAUAAAAA&#10;" fillcolor="white [3201]" stroked="f" strokeweight=".5pt">
                <v:textbox>
                  <w:txbxContent>
                    <w:p w14:paraId="61ECE42F" w14:textId="77777777" w:rsidR="00DB51D0" w:rsidRDefault="00DB51D0">
                      <w:pPr>
                        <w:jc w:val="center"/>
                        <w:rPr>
                          <w:lang w:val="en-US"/>
                        </w:rPr>
                      </w:pPr>
                    </w:p>
                    <w:p w14:paraId="61ECE430" w14:textId="77777777" w:rsidR="00DB51D0" w:rsidRDefault="00DB51D0">
                      <w:pPr>
                        <w:jc w:val="center"/>
                        <w:rPr>
                          <w:lang w:val="en-US"/>
                        </w:rPr>
                      </w:pPr>
                    </w:p>
                    <w:p w14:paraId="61ECE431" w14:textId="77777777" w:rsidR="00DB51D0" w:rsidRDefault="00DB51D0">
                      <w:pPr>
                        <w:jc w:val="center"/>
                        <w:rPr>
                          <w:lang w:val="en-US"/>
                        </w:rPr>
                      </w:pPr>
                    </w:p>
                    <w:p w14:paraId="61ECE432" w14:textId="77777777" w:rsidR="00DB51D0" w:rsidRDefault="00DB51D0">
                      <w:pPr>
                        <w:jc w:val="center"/>
                        <w:rPr>
                          <w:lang w:val="en-US"/>
                        </w:rPr>
                      </w:pPr>
                    </w:p>
                    <w:p w14:paraId="61ECE433" w14:textId="77777777" w:rsidR="00DB51D0" w:rsidRDefault="00DB51D0">
                      <w:pPr>
                        <w:jc w:val="center"/>
                        <w:rPr>
                          <w:b/>
                          <w:bCs/>
                          <w:sz w:val="28"/>
                          <w:szCs w:val="28"/>
                        </w:rPr>
                      </w:pPr>
                      <w:r>
                        <w:rPr>
                          <w:b/>
                          <w:sz w:val="28"/>
                        </w:rPr>
                        <w:t>DORACAK I GRANTIT</w:t>
                      </w:r>
                    </w:p>
                    <w:p w14:paraId="61ECE434" w14:textId="0CFB3F63" w:rsidR="00DB51D0" w:rsidRDefault="00DB51D0">
                      <w:pPr>
                        <w:jc w:val="center"/>
                        <w:rPr>
                          <w:b/>
                          <w:bCs/>
                          <w:sz w:val="24"/>
                          <w:szCs w:val="24"/>
                        </w:rPr>
                      </w:pPr>
                      <w:r>
                        <w:rPr>
                          <w:b/>
                          <w:sz w:val="24"/>
                        </w:rPr>
                        <w:t>Rregullat dhe procedurat për zbatimin e skemës së nën-granteve si pjesë e projektit</w:t>
                      </w:r>
                    </w:p>
                    <w:p w14:paraId="61ECE435" w14:textId="77777777" w:rsidR="00DB51D0" w:rsidRDefault="00DB51D0">
                      <w:pPr>
                        <w:jc w:val="center"/>
                        <w:rPr>
                          <w:b/>
                          <w:bCs/>
                          <w:sz w:val="24"/>
                          <w:szCs w:val="24"/>
                          <w:lang w:val="en-US"/>
                        </w:rPr>
                      </w:pPr>
                    </w:p>
                    <w:p w14:paraId="61ECE436" w14:textId="55C4749A" w:rsidR="00DB51D0" w:rsidRDefault="00DB51D0">
                      <w:pPr>
                        <w:jc w:val="center"/>
                        <w:rPr>
                          <w:b/>
                          <w:bCs/>
                          <w:sz w:val="24"/>
                          <w:szCs w:val="24"/>
                        </w:rPr>
                      </w:pPr>
                      <w:r>
                        <w:rPr>
                          <w:b/>
                          <w:sz w:val="24"/>
                        </w:rPr>
                        <w:t>“Përdorimi i Qëndrueshëm i Burimeve Natyrore në Korab-Koritnik, Malin Sharr dhe Alpet Shqiptare”</w:t>
                      </w:r>
                    </w:p>
                    <w:p w14:paraId="61ECE437" w14:textId="77777777" w:rsidR="00DB51D0" w:rsidRDefault="00DB51D0">
                      <w:pPr>
                        <w:jc w:val="center"/>
                        <w:rPr>
                          <w:b/>
                          <w:bCs/>
                          <w:sz w:val="24"/>
                          <w:szCs w:val="24"/>
                        </w:rPr>
                      </w:pPr>
                    </w:p>
                    <w:p w14:paraId="61ECE438" w14:textId="77777777" w:rsidR="00DB51D0" w:rsidRDefault="00DB51D0">
                      <w:pPr>
                        <w:jc w:val="center"/>
                        <w:rPr>
                          <w:b/>
                          <w:bCs/>
                          <w:sz w:val="24"/>
                          <w:szCs w:val="24"/>
                        </w:rPr>
                      </w:pPr>
                      <w:r>
                        <w:rPr>
                          <w:b/>
                          <w:sz w:val="24"/>
                        </w:rPr>
                        <w:t>I MBËSHTETUR FINANCIARISHT NGA PONT</w:t>
                      </w:r>
                    </w:p>
                    <w:p w14:paraId="61ECE439" w14:textId="77777777" w:rsidR="00DB51D0" w:rsidRDefault="00DB51D0">
                      <w:pPr>
                        <w:jc w:val="center"/>
                        <w:rPr>
                          <w:b/>
                          <w:bCs/>
                          <w:sz w:val="24"/>
                          <w:szCs w:val="24"/>
                        </w:rPr>
                      </w:pPr>
                    </w:p>
                    <w:p w14:paraId="61ECE43A" w14:textId="77777777" w:rsidR="00DB51D0" w:rsidRDefault="00DB51D0">
                      <w:pPr>
                        <w:jc w:val="center"/>
                        <w:rPr>
                          <w:b/>
                          <w:bCs/>
                          <w:sz w:val="24"/>
                          <w:szCs w:val="24"/>
                        </w:rPr>
                      </w:pPr>
                      <w:r>
                        <w:rPr>
                          <w:b/>
                          <w:sz w:val="24"/>
                        </w:rPr>
                        <w:t>IMPLEMENTUAR NGA CNVP</w:t>
                      </w:r>
                    </w:p>
                    <w:p w14:paraId="61ECE43B" w14:textId="77777777" w:rsidR="00DB51D0" w:rsidRDefault="00DB51D0">
                      <w:pPr>
                        <w:jc w:val="center"/>
                      </w:pPr>
                    </w:p>
                    <w:p w14:paraId="61ECE43C" w14:textId="3BB8E1A1" w:rsidR="00DB51D0" w:rsidRPr="002B031D" w:rsidRDefault="00707E1B">
                      <w:pPr>
                        <w:jc w:val="center"/>
                        <w:rPr>
                          <w:b/>
                          <w:bCs/>
                        </w:rPr>
                      </w:pPr>
                      <w:r>
                        <w:rPr>
                          <w:b/>
                        </w:rPr>
                        <w:t xml:space="preserve">Korrik 2023 </w:t>
                      </w:r>
                    </w:p>
                  </w:txbxContent>
                </v:textbox>
              </v:shape>
            </w:pict>
          </mc:Fallback>
        </mc:AlternateContent>
      </w:r>
      <w:r>
        <w:rPr>
          <w:b/>
          <w:sz w:val="24"/>
        </w:rPr>
        <w:t xml:space="preserve">                                                                                 </w:t>
      </w:r>
    </w:p>
    <w:p w14:paraId="61ECE2D8" w14:textId="77777777" w:rsidR="001C154B" w:rsidRPr="002B031D" w:rsidRDefault="001C154B">
      <w:pPr>
        <w:jc w:val="both"/>
        <w:rPr>
          <w:rFonts w:cstheme="minorHAnsi"/>
          <w:b/>
          <w:bCs/>
          <w:sz w:val="24"/>
          <w:szCs w:val="24"/>
        </w:rPr>
      </w:pPr>
    </w:p>
    <w:p w14:paraId="61ECE2D9" w14:textId="77777777" w:rsidR="001C154B" w:rsidRPr="002B031D" w:rsidRDefault="001C154B">
      <w:pPr>
        <w:jc w:val="both"/>
        <w:rPr>
          <w:rFonts w:cstheme="minorHAnsi"/>
          <w:b/>
          <w:bCs/>
          <w:sz w:val="24"/>
          <w:szCs w:val="24"/>
        </w:rPr>
      </w:pPr>
    </w:p>
    <w:p w14:paraId="61ECE2DA" w14:textId="77777777" w:rsidR="001C154B" w:rsidRPr="002B031D" w:rsidRDefault="001C154B">
      <w:pPr>
        <w:jc w:val="both"/>
        <w:rPr>
          <w:rFonts w:cstheme="minorHAnsi"/>
          <w:b/>
          <w:bCs/>
          <w:sz w:val="24"/>
          <w:szCs w:val="24"/>
        </w:rPr>
      </w:pPr>
    </w:p>
    <w:p w14:paraId="61ECE2DB" w14:textId="77777777" w:rsidR="001C154B" w:rsidRPr="002B031D" w:rsidRDefault="001C154B">
      <w:pPr>
        <w:jc w:val="both"/>
        <w:rPr>
          <w:rFonts w:cstheme="minorHAnsi"/>
          <w:b/>
          <w:bCs/>
          <w:sz w:val="24"/>
          <w:szCs w:val="24"/>
        </w:rPr>
      </w:pPr>
    </w:p>
    <w:p w14:paraId="61ECE2DC" w14:textId="77777777" w:rsidR="001C154B" w:rsidRPr="002B031D" w:rsidRDefault="001C154B">
      <w:pPr>
        <w:jc w:val="both"/>
        <w:rPr>
          <w:rFonts w:cstheme="minorHAnsi"/>
          <w:b/>
          <w:bCs/>
          <w:sz w:val="24"/>
          <w:szCs w:val="24"/>
        </w:rPr>
      </w:pPr>
    </w:p>
    <w:p w14:paraId="61ECE2DD" w14:textId="77777777" w:rsidR="001C154B" w:rsidRPr="002B031D" w:rsidRDefault="001C154B">
      <w:pPr>
        <w:jc w:val="both"/>
        <w:rPr>
          <w:rFonts w:cstheme="minorHAnsi"/>
          <w:b/>
          <w:bCs/>
          <w:sz w:val="24"/>
          <w:szCs w:val="24"/>
        </w:rPr>
      </w:pPr>
    </w:p>
    <w:p w14:paraId="61ECE2DE" w14:textId="77777777" w:rsidR="001C154B" w:rsidRPr="002B031D" w:rsidRDefault="001C154B">
      <w:pPr>
        <w:jc w:val="both"/>
        <w:rPr>
          <w:rFonts w:cstheme="minorHAnsi"/>
          <w:b/>
          <w:bCs/>
          <w:sz w:val="24"/>
          <w:szCs w:val="24"/>
        </w:rPr>
      </w:pPr>
    </w:p>
    <w:p w14:paraId="61ECE2DF" w14:textId="77777777" w:rsidR="001C154B" w:rsidRPr="002B031D" w:rsidRDefault="001C154B">
      <w:pPr>
        <w:jc w:val="both"/>
        <w:rPr>
          <w:rFonts w:cstheme="minorHAnsi"/>
          <w:b/>
          <w:bCs/>
          <w:sz w:val="24"/>
          <w:szCs w:val="24"/>
        </w:rPr>
      </w:pPr>
    </w:p>
    <w:p w14:paraId="61ECE2E0" w14:textId="77777777" w:rsidR="001C154B" w:rsidRPr="002B031D" w:rsidRDefault="001C154B">
      <w:pPr>
        <w:jc w:val="both"/>
        <w:rPr>
          <w:rFonts w:cstheme="minorHAnsi"/>
          <w:b/>
          <w:bCs/>
          <w:sz w:val="24"/>
          <w:szCs w:val="24"/>
        </w:rPr>
      </w:pPr>
    </w:p>
    <w:p w14:paraId="61ECE2E1" w14:textId="77777777" w:rsidR="001C154B" w:rsidRPr="002B031D" w:rsidRDefault="001C154B">
      <w:pPr>
        <w:jc w:val="both"/>
        <w:rPr>
          <w:rFonts w:cstheme="minorHAnsi"/>
          <w:b/>
          <w:bCs/>
          <w:sz w:val="24"/>
          <w:szCs w:val="24"/>
        </w:rPr>
      </w:pPr>
    </w:p>
    <w:p w14:paraId="61ECE2E2" w14:textId="77777777" w:rsidR="001C154B" w:rsidRPr="002B031D" w:rsidRDefault="001C154B">
      <w:pPr>
        <w:jc w:val="both"/>
        <w:rPr>
          <w:rFonts w:cstheme="minorHAnsi"/>
          <w:b/>
          <w:bCs/>
          <w:sz w:val="24"/>
          <w:szCs w:val="24"/>
        </w:rPr>
      </w:pPr>
    </w:p>
    <w:p w14:paraId="61ECE2E3" w14:textId="77777777" w:rsidR="001C154B" w:rsidRPr="002B031D" w:rsidRDefault="001C154B">
      <w:pPr>
        <w:jc w:val="both"/>
        <w:rPr>
          <w:rFonts w:cstheme="minorHAnsi"/>
          <w:b/>
          <w:bCs/>
          <w:sz w:val="24"/>
          <w:szCs w:val="24"/>
        </w:rPr>
      </w:pPr>
    </w:p>
    <w:p w14:paraId="61ECE2E4" w14:textId="77777777" w:rsidR="001C154B" w:rsidRPr="002B031D" w:rsidRDefault="001C154B">
      <w:pPr>
        <w:jc w:val="both"/>
        <w:rPr>
          <w:rFonts w:cstheme="minorHAnsi"/>
          <w:b/>
          <w:bCs/>
          <w:sz w:val="24"/>
          <w:szCs w:val="24"/>
        </w:rPr>
      </w:pPr>
    </w:p>
    <w:p w14:paraId="61ECE2E5" w14:textId="77777777" w:rsidR="001C154B" w:rsidRPr="002B031D" w:rsidRDefault="001C154B">
      <w:pPr>
        <w:jc w:val="both"/>
        <w:rPr>
          <w:rFonts w:cstheme="minorHAnsi"/>
          <w:b/>
          <w:bCs/>
          <w:sz w:val="24"/>
          <w:szCs w:val="24"/>
        </w:rPr>
      </w:pPr>
    </w:p>
    <w:p w14:paraId="61ECE2E6" w14:textId="77777777" w:rsidR="001C154B" w:rsidRPr="002B031D" w:rsidRDefault="001C154B">
      <w:pPr>
        <w:jc w:val="both"/>
        <w:rPr>
          <w:rFonts w:cstheme="minorHAnsi"/>
          <w:b/>
          <w:bCs/>
          <w:sz w:val="24"/>
          <w:szCs w:val="24"/>
        </w:rPr>
      </w:pPr>
    </w:p>
    <w:p w14:paraId="61ECE2E7" w14:textId="77777777" w:rsidR="001C154B" w:rsidRPr="002B031D" w:rsidRDefault="001C154B">
      <w:pPr>
        <w:jc w:val="both"/>
        <w:rPr>
          <w:rFonts w:cstheme="minorHAnsi"/>
          <w:b/>
          <w:bCs/>
          <w:sz w:val="24"/>
          <w:szCs w:val="24"/>
        </w:rPr>
      </w:pPr>
    </w:p>
    <w:p w14:paraId="61ECE2E8" w14:textId="77777777" w:rsidR="001C154B" w:rsidRPr="002B031D" w:rsidRDefault="001C154B">
      <w:pPr>
        <w:jc w:val="both"/>
        <w:rPr>
          <w:rFonts w:cstheme="minorHAnsi"/>
          <w:b/>
          <w:bCs/>
          <w:sz w:val="24"/>
          <w:szCs w:val="24"/>
        </w:rPr>
      </w:pPr>
    </w:p>
    <w:p w14:paraId="61ECE2E9" w14:textId="77777777" w:rsidR="001C154B" w:rsidRPr="002B031D" w:rsidRDefault="001C154B">
      <w:pPr>
        <w:jc w:val="both"/>
        <w:rPr>
          <w:rFonts w:cstheme="minorHAnsi"/>
          <w:b/>
          <w:bCs/>
          <w:sz w:val="24"/>
          <w:szCs w:val="24"/>
        </w:rPr>
      </w:pPr>
    </w:p>
    <w:p w14:paraId="40BC9015" w14:textId="77777777" w:rsidR="00141E07" w:rsidRPr="002B031D" w:rsidRDefault="00141E07">
      <w:pPr>
        <w:jc w:val="both"/>
        <w:rPr>
          <w:rFonts w:cstheme="minorHAnsi"/>
          <w:b/>
          <w:bCs/>
          <w:sz w:val="24"/>
          <w:szCs w:val="24"/>
        </w:rPr>
      </w:pPr>
    </w:p>
    <w:p w14:paraId="4C28091E" w14:textId="77777777" w:rsidR="00141E07" w:rsidRPr="002B031D" w:rsidRDefault="00141E07">
      <w:pPr>
        <w:jc w:val="both"/>
        <w:rPr>
          <w:rFonts w:cstheme="minorHAnsi"/>
          <w:b/>
          <w:bCs/>
          <w:sz w:val="24"/>
          <w:szCs w:val="24"/>
        </w:rPr>
      </w:pPr>
    </w:p>
    <w:p w14:paraId="13389D3E" w14:textId="77777777" w:rsidR="00141E07" w:rsidRPr="002B031D" w:rsidRDefault="00141E07">
      <w:pPr>
        <w:jc w:val="both"/>
        <w:rPr>
          <w:rFonts w:cstheme="minorHAnsi"/>
          <w:b/>
          <w:bCs/>
          <w:sz w:val="24"/>
          <w:szCs w:val="24"/>
        </w:rPr>
      </w:pPr>
    </w:p>
    <w:p w14:paraId="3D426F5A" w14:textId="77777777" w:rsidR="00141E07" w:rsidRPr="002B031D" w:rsidRDefault="00141E07">
      <w:pPr>
        <w:jc w:val="both"/>
        <w:rPr>
          <w:rFonts w:cstheme="minorHAnsi"/>
          <w:b/>
          <w:bCs/>
          <w:sz w:val="24"/>
          <w:szCs w:val="24"/>
        </w:rPr>
      </w:pPr>
    </w:p>
    <w:p w14:paraId="5225835B" w14:textId="77777777" w:rsidR="00141E07" w:rsidRPr="002B031D" w:rsidRDefault="00141E07">
      <w:pPr>
        <w:jc w:val="both"/>
        <w:rPr>
          <w:rFonts w:cstheme="minorHAnsi"/>
          <w:b/>
          <w:bCs/>
          <w:sz w:val="24"/>
          <w:szCs w:val="24"/>
        </w:rPr>
      </w:pPr>
    </w:p>
    <w:p w14:paraId="50C8AB92" w14:textId="77777777" w:rsidR="00141E07" w:rsidRPr="002B031D" w:rsidRDefault="00141E07">
      <w:pPr>
        <w:jc w:val="both"/>
        <w:rPr>
          <w:rFonts w:cstheme="minorHAnsi"/>
          <w:b/>
          <w:bCs/>
          <w:sz w:val="24"/>
          <w:szCs w:val="24"/>
        </w:rPr>
      </w:pPr>
    </w:p>
    <w:p w14:paraId="73CD2C4A" w14:textId="114D227F" w:rsidR="002D5741" w:rsidRPr="002B031D" w:rsidRDefault="002D5741" w:rsidP="00141E07">
      <w:pPr>
        <w:jc w:val="both"/>
        <w:rPr>
          <w:rFonts w:cstheme="minorHAnsi"/>
          <w:sz w:val="24"/>
          <w:szCs w:val="24"/>
        </w:rPr>
      </w:pPr>
    </w:p>
    <w:sdt>
      <w:sdtPr>
        <w:rPr>
          <w:rFonts w:asciiTheme="minorHAnsi" w:eastAsiaTheme="minorHAnsi" w:hAnsiTheme="minorHAnsi" w:cstheme="minorHAnsi"/>
          <w:color w:val="auto"/>
          <w:kern w:val="2"/>
          <w:sz w:val="24"/>
          <w:szCs w:val="24"/>
          <w14:ligatures w14:val="standardContextual"/>
        </w:rPr>
        <w:id w:val="1454518613"/>
        <w:docPartObj>
          <w:docPartGallery w:val="Table of Contents"/>
          <w:docPartUnique/>
        </w:docPartObj>
      </w:sdtPr>
      <w:sdtEndPr>
        <w:rPr>
          <w:b/>
          <w:bCs/>
          <w:noProof/>
        </w:rPr>
      </w:sdtEndPr>
      <w:sdtContent>
        <w:p w14:paraId="58C185F5" w14:textId="1B4CDB2D" w:rsidR="00800FED" w:rsidRPr="002B031D" w:rsidRDefault="00800FED">
          <w:pPr>
            <w:pStyle w:val="TOCHeading"/>
            <w:rPr>
              <w:rFonts w:asciiTheme="minorHAnsi" w:hAnsiTheme="minorHAnsi" w:cstheme="minorHAnsi"/>
              <w:sz w:val="24"/>
              <w:szCs w:val="24"/>
            </w:rPr>
          </w:pPr>
          <w:r>
            <w:rPr>
              <w:rFonts w:asciiTheme="minorHAnsi" w:hAnsiTheme="minorHAnsi"/>
              <w:sz w:val="24"/>
            </w:rPr>
            <w:t>Përmbajtja</w:t>
          </w:r>
        </w:p>
        <w:p w14:paraId="581FCAC6" w14:textId="15DB84DD" w:rsidR="00051125" w:rsidRDefault="00800FED">
          <w:pPr>
            <w:pStyle w:val="TOC1"/>
            <w:rPr>
              <w:rFonts w:eastAsiaTheme="minorEastAsia"/>
              <w:noProof/>
              <w:lang w:val="mk-MK" w:eastAsia="mk-MK"/>
            </w:rPr>
          </w:pPr>
          <w:r w:rsidRPr="002B031D">
            <w:fldChar w:fldCharType="begin"/>
          </w:r>
          <w:r w:rsidRPr="008F7DC9">
            <w:instrText xml:space="preserve"> TOC \o "1-3" \h \z \u </w:instrText>
          </w:r>
          <w:r w:rsidRPr="002B031D">
            <w:fldChar w:fldCharType="separate"/>
          </w:r>
          <w:hyperlink w:anchor="_Toc139887136" w:history="1">
            <w:r w:rsidR="00051125" w:rsidRPr="005F0C7E">
              <w:rPr>
                <w:rStyle w:val="Hyperlink"/>
                <w:rFonts w:cstheme="minorHAnsi"/>
                <w:noProof/>
              </w:rPr>
              <w:t>1.</w:t>
            </w:r>
            <w:r w:rsidR="00051125">
              <w:rPr>
                <w:rFonts w:eastAsiaTheme="minorEastAsia"/>
                <w:noProof/>
                <w:lang w:val="mk-MK" w:eastAsia="mk-MK"/>
              </w:rPr>
              <w:tab/>
            </w:r>
            <w:r w:rsidR="00051125" w:rsidRPr="005F0C7E">
              <w:rPr>
                <w:rStyle w:val="Hyperlink"/>
                <w:noProof/>
              </w:rPr>
              <w:t>Hyrje</w:t>
            </w:r>
            <w:r w:rsidR="00051125">
              <w:rPr>
                <w:noProof/>
                <w:webHidden/>
              </w:rPr>
              <w:tab/>
            </w:r>
            <w:r w:rsidR="00051125">
              <w:rPr>
                <w:noProof/>
                <w:webHidden/>
              </w:rPr>
              <w:fldChar w:fldCharType="begin"/>
            </w:r>
            <w:r w:rsidR="00051125">
              <w:rPr>
                <w:noProof/>
                <w:webHidden/>
              </w:rPr>
              <w:instrText xml:space="preserve"> PAGEREF _Toc139887136 \h </w:instrText>
            </w:r>
            <w:r w:rsidR="00051125">
              <w:rPr>
                <w:noProof/>
                <w:webHidden/>
              </w:rPr>
            </w:r>
            <w:r w:rsidR="00051125">
              <w:rPr>
                <w:noProof/>
                <w:webHidden/>
              </w:rPr>
              <w:fldChar w:fldCharType="separate"/>
            </w:r>
            <w:r w:rsidR="00051125">
              <w:rPr>
                <w:noProof/>
                <w:webHidden/>
              </w:rPr>
              <w:t>3</w:t>
            </w:r>
            <w:r w:rsidR="00051125">
              <w:rPr>
                <w:noProof/>
                <w:webHidden/>
              </w:rPr>
              <w:fldChar w:fldCharType="end"/>
            </w:r>
          </w:hyperlink>
        </w:p>
        <w:p w14:paraId="56B2F75A" w14:textId="5919B3D7" w:rsidR="00051125" w:rsidRDefault="00051125">
          <w:pPr>
            <w:pStyle w:val="TOC1"/>
            <w:rPr>
              <w:rFonts w:eastAsiaTheme="minorEastAsia"/>
              <w:noProof/>
              <w:lang w:val="mk-MK" w:eastAsia="mk-MK"/>
            </w:rPr>
          </w:pPr>
          <w:hyperlink w:anchor="_Toc139887137" w:history="1">
            <w:r w:rsidRPr="005F0C7E">
              <w:rPr>
                <w:rStyle w:val="Hyperlink"/>
                <w:noProof/>
              </w:rPr>
              <w:t>2. Rajoni i projektit</w:t>
            </w:r>
            <w:r>
              <w:rPr>
                <w:noProof/>
                <w:webHidden/>
              </w:rPr>
              <w:tab/>
            </w:r>
            <w:r>
              <w:rPr>
                <w:noProof/>
                <w:webHidden/>
              </w:rPr>
              <w:fldChar w:fldCharType="begin"/>
            </w:r>
            <w:r>
              <w:rPr>
                <w:noProof/>
                <w:webHidden/>
              </w:rPr>
              <w:instrText xml:space="preserve"> PAGEREF _Toc139887137 \h </w:instrText>
            </w:r>
            <w:r>
              <w:rPr>
                <w:noProof/>
                <w:webHidden/>
              </w:rPr>
            </w:r>
            <w:r>
              <w:rPr>
                <w:noProof/>
                <w:webHidden/>
              </w:rPr>
              <w:fldChar w:fldCharType="separate"/>
            </w:r>
            <w:r>
              <w:rPr>
                <w:noProof/>
                <w:webHidden/>
              </w:rPr>
              <w:t>3</w:t>
            </w:r>
            <w:r>
              <w:rPr>
                <w:noProof/>
                <w:webHidden/>
              </w:rPr>
              <w:fldChar w:fldCharType="end"/>
            </w:r>
          </w:hyperlink>
        </w:p>
        <w:p w14:paraId="2AC82757" w14:textId="38634126" w:rsidR="00051125" w:rsidRDefault="00051125">
          <w:pPr>
            <w:pStyle w:val="TOC1"/>
            <w:rPr>
              <w:rFonts w:eastAsiaTheme="minorEastAsia"/>
              <w:noProof/>
              <w:lang w:val="mk-MK" w:eastAsia="mk-MK"/>
            </w:rPr>
          </w:pPr>
          <w:hyperlink w:anchor="_Toc139887138" w:history="1">
            <w:r w:rsidRPr="005F0C7E">
              <w:rPr>
                <w:rStyle w:val="Hyperlink"/>
                <w:noProof/>
              </w:rPr>
              <w:t>3. Objektivat</w:t>
            </w:r>
            <w:r>
              <w:rPr>
                <w:noProof/>
                <w:webHidden/>
              </w:rPr>
              <w:tab/>
            </w:r>
            <w:r>
              <w:rPr>
                <w:noProof/>
                <w:webHidden/>
              </w:rPr>
              <w:fldChar w:fldCharType="begin"/>
            </w:r>
            <w:r>
              <w:rPr>
                <w:noProof/>
                <w:webHidden/>
              </w:rPr>
              <w:instrText xml:space="preserve"> PAGEREF _Toc139887138 \h </w:instrText>
            </w:r>
            <w:r>
              <w:rPr>
                <w:noProof/>
                <w:webHidden/>
              </w:rPr>
            </w:r>
            <w:r>
              <w:rPr>
                <w:noProof/>
                <w:webHidden/>
              </w:rPr>
              <w:fldChar w:fldCharType="separate"/>
            </w:r>
            <w:r>
              <w:rPr>
                <w:noProof/>
                <w:webHidden/>
              </w:rPr>
              <w:t>5</w:t>
            </w:r>
            <w:r>
              <w:rPr>
                <w:noProof/>
                <w:webHidden/>
              </w:rPr>
              <w:fldChar w:fldCharType="end"/>
            </w:r>
          </w:hyperlink>
        </w:p>
        <w:p w14:paraId="5B9A00CE" w14:textId="777A4F9E" w:rsidR="00051125" w:rsidRDefault="00051125">
          <w:pPr>
            <w:pStyle w:val="TOC1"/>
            <w:rPr>
              <w:rFonts w:eastAsiaTheme="minorEastAsia"/>
              <w:noProof/>
              <w:lang w:val="mk-MK" w:eastAsia="mk-MK"/>
            </w:rPr>
          </w:pPr>
          <w:hyperlink w:anchor="_Toc139887139" w:history="1">
            <w:r w:rsidRPr="005F0C7E">
              <w:rPr>
                <w:rStyle w:val="Hyperlink"/>
                <w:noProof/>
              </w:rPr>
              <w:t>4. Grupet e synuara</w:t>
            </w:r>
            <w:r>
              <w:rPr>
                <w:noProof/>
                <w:webHidden/>
              </w:rPr>
              <w:tab/>
            </w:r>
            <w:r>
              <w:rPr>
                <w:noProof/>
                <w:webHidden/>
              </w:rPr>
              <w:fldChar w:fldCharType="begin"/>
            </w:r>
            <w:r>
              <w:rPr>
                <w:noProof/>
                <w:webHidden/>
              </w:rPr>
              <w:instrText xml:space="preserve"> PAGEREF _Toc139887139 \h </w:instrText>
            </w:r>
            <w:r>
              <w:rPr>
                <w:noProof/>
                <w:webHidden/>
              </w:rPr>
            </w:r>
            <w:r>
              <w:rPr>
                <w:noProof/>
                <w:webHidden/>
              </w:rPr>
              <w:fldChar w:fldCharType="separate"/>
            </w:r>
            <w:r>
              <w:rPr>
                <w:noProof/>
                <w:webHidden/>
              </w:rPr>
              <w:t>5</w:t>
            </w:r>
            <w:r>
              <w:rPr>
                <w:noProof/>
                <w:webHidden/>
              </w:rPr>
              <w:fldChar w:fldCharType="end"/>
            </w:r>
          </w:hyperlink>
        </w:p>
        <w:p w14:paraId="3E1DD4A0" w14:textId="5DA7939F" w:rsidR="00051125" w:rsidRDefault="00051125">
          <w:pPr>
            <w:pStyle w:val="TOC1"/>
            <w:rPr>
              <w:rFonts w:eastAsiaTheme="minorEastAsia"/>
              <w:noProof/>
              <w:lang w:val="mk-MK" w:eastAsia="mk-MK"/>
            </w:rPr>
          </w:pPr>
          <w:hyperlink w:anchor="_Toc139887140" w:history="1">
            <w:r w:rsidRPr="005F0C7E">
              <w:rPr>
                <w:rStyle w:val="Hyperlink"/>
                <w:noProof/>
              </w:rPr>
              <w:t>5. Procedurat:</w:t>
            </w:r>
            <w:r>
              <w:rPr>
                <w:noProof/>
                <w:webHidden/>
              </w:rPr>
              <w:tab/>
            </w:r>
            <w:r>
              <w:rPr>
                <w:noProof/>
                <w:webHidden/>
              </w:rPr>
              <w:fldChar w:fldCharType="begin"/>
            </w:r>
            <w:r>
              <w:rPr>
                <w:noProof/>
                <w:webHidden/>
              </w:rPr>
              <w:instrText xml:space="preserve"> PAGEREF _Toc139887140 \h </w:instrText>
            </w:r>
            <w:r>
              <w:rPr>
                <w:noProof/>
                <w:webHidden/>
              </w:rPr>
            </w:r>
            <w:r>
              <w:rPr>
                <w:noProof/>
                <w:webHidden/>
              </w:rPr>
              <w:fldChar w:fldCharType="separate"/>
            </w:r>
            <w:r>
              <w:rPr>
                <w:noProof/>
                <w:webHidden/>
              </w:rPr>
              <w:t>5</w:t>
            </w:r>
            <w:r>
              <w:rPr>
                <w:noProof/>
                <w:webHidden/>
              </w:rPr>
              <w:fldChar w:fldCharType="end"/>
            </w:r>
          </w:hyperlink>
        </w:p>
        <w:p w14:paraId="1972C649" w14:textId="58EA2A9B" w:rsidR="00051125" w:rsidRDefault="00051125">
          <w:pPr>
            <w:pStyle w:val="TOC1"/>
            <w:rPr>
              <w:rFonts w:eastAsiaTheme="minorEastAsia"/>
              <w:noProof/>
              <w:lang w:val="mk-MK" w:eastAsia="mk-MK"/>
            </w:rPr>
          </w:pPr>
          <w:hyperlink w:anchor="_Toc139887141" w:history="1">
            <w:r w:rsidRPr="005F0C7E">
              <w:rPr>
                <w:rStyle w:val="Hyperlink"/>
                <w:noProof/>
              </w:rPr>
              <w:t>6. Fazat e nën-grantimit</w:t>
            </w:r>
            <w:r>
              <w:rPr>
                <w:noProof/>
                <w:webHidden/>
              </w:rPr>
              <w:tab/>
            </w:r>
            <w:r>
              <w:rPr>
                <w:noProof/>
                <w:webHidden/>
              </w:rPr>
              <w:fldChar w:fldCharType="begin"/>
            </w:r>
            <w:r>
              <w:rPr>
                <w:noProof/>
                <w:webHidden/>
              </w:rPr>
              <w:instrText xml:space="preserve"> PAGEREF _Toc139887141 \h </w:instrText>
            </w:r>
            <w:r>
              <w:rPr>
                <w:noProof/>
                <w:webHidden/>
              </w:rPr>
            </w:r>
            <w:r>
              <w:rPr>
                <w:noProof/>
                <w:webHidden/>
              </w:rPr>
              <w:fldChar w:fldCharType="separate"/>
            </w:r>
            <w:r>
              <w:rPr>
                <w:noProof/>
                <w:webHidden/>
              </w:rPr>
              <w:t>5</w:t>
            </w:r>
            <w:r>
              <w:rPr>
                <w:noProof/>
                <w:webHidden/>
              </w:rPr>
              <w:fldChar w:fldCharType="end"/>
            </w:r>
          </w:hyperlink>
        </w:p>
        <w:p w14:paraId="632D8EEC" w14:textId="5BEA5CFC" w:rsidR="00051125" w:rsidRDefault="00051125">
          <w:pPr>
            <w:pStyle w:val="TOC1"/>
            <w:rPr>
              <w:rFonts w:eastAsiaTheme="minorEastAsia"/>
              <w:noProof/>
              <w:lang w:val="mk-MK" w:eastAsia="mk-MK"/>
            </w:rPr>
          </w:pPr>
          <w:hyperlink w:anchor="_Toc139887142" w:history="1">
            <w:r w:rsidRPr="005F0C7E">
              <w:rPr>
                <w:rStyle w:val="Hyperlink"/>
                <w:rFonts w:cstheme="minorHAnsi"/>
                <w:noProof/>
              </w:rPr>
              <w:t>7.</w:t>
            </w:r>
            <w:r>
              <w:rPr>
                <w:rFonts w:eastAsiaTheme="minorEastAsia"/>
                <w:noProof/>
                <w:lang w:val="mk-MK" w:eastAsia="mk-MK"/>
              </w:rPr>
              <w:tab/>
            </w:r>
            <w:r w:rsidRPr="005F0C7E">
              <w:rPr>
                <w:rStyle w:val="Hyperlink"/>
                <w:noProof/>
              </w:rPr>
              <w:t>Ndarja e buxhetit</w:t>
            </w:r>
            <w:r>
              <w:rPr>
                <w:noProof/>
                <w:webHidden/>
              </w:rPr>
              <w:tab/>
            </w:r>
            <w:r>
              <w:rPr>
                <w:noProof/>
                <w:webHidden/>
              </w:rPr>
              <w:fldChar w:fldCharType="begin"/>
            </w:r>
            <w:r>
              <w:rPr>
                <w:noProof/>
                <w:webHidden/>
              </w:rPr>
              <w:instrText xml:space="preserve"> PAGEREF _Toc139887142 \h </w:instrText>
            </w:r>
            <w:r>
              <w:rPr>
                <w:noProof/>
                <w:webHidden/>
              </w:rPr>
            </w:r>
            <w:r>
              <w:rPr>
                <w:noProof/>
                <w:webHidden/>
              </w:rPr>
              <w:fldChar w:fldCharType="separate"/>
            </w:r>
            <w:r>
              <w:rPr>
                <w:noProof/>
                <w:webHidden/>
              </w:rPr>
              <w:t>6</w:t>
            </w:r>
            <w:r>
              <w:rPr>
                <w:noProof/>
                <w:webHidden/>
              </w:rPr>
              <w:fldChar w:fldCharType="end"/>
            </w:r>
          </w:hyperlink>
        </w:p>
        <w:p w14:paraId="65D0DA9C" w14:textId="01D40CFC" w:rsidR="00051125" w:rsidRDefault="00051125">
          <w:pPr>
            <w:pStyle w:val="TOC1"/>
            <w:rPr>
              <w:rFonts w:eastAsiaTheme="minorEastAsia"/>
              <w:noProof/>
              <w:lang w:val="mk-MK" w:eastAsia="mk-MK"/>
            </w:rPr>
          </w:pPr>
          <w:hyperlink w:anchor="_Toc139887143" w:history="1">
            <w:r w:rsidRPr="005F0C7E">
              <w:rPr>
                <w:rStyle w:val="Hyperlink"/>
                <w:rFonts w:cstheme="minorHAnsi"/>
                <w:noProof/>
              </w:rPr>
              <w:t>8.</w:t>
            </w:r>
            <w:r>
              <w:rPr>
                <w:rFonts w:eastAsiaTheme="minorEastAsia"/>
                <w:noProof/>
                <w:lang w:val="mk-MK" w:eastAsia="mk-MK"/>
              </w:rPr>
              <w:tab/>
            </w:r>
            <w:r w:rsidRPr="005F0C7E">
              <w:rPr>
                <w:rStyle w:val="Hyperlink"/>
                <w:noProof/>
              </w:rPr>
              <w:t>Aplikantët e kualifikuar për nën-grantim</w:t>
            </w:r>
            <w:r>
              <w:rPr>
                <w:noProof/>
                <w:webHidden/>
              </w:rPr>
              <w:tab/>
            </w:r>
            <w:r>
              <w:rPr>
                <w:noProof/>
                <w:webHidden/>
              </w:rPr>
              <w:fldChar w:fldCharType="begin"/>
            </w:r>
            <w:r>
              <w:rPr>
                <w:noProof/>
                <w:webHidden/>
              </w:rPr>
              <w:instrText xml:space="preserve"> PAGEREF _Toc139887143 \h </w:instrText>
            </w:r>
            <w:r>
              <w:rPr>
                <w:noProof/>
                <w:webHidden/>
              </w:rPr>
            </w:r>
            <w:r>
              <w:rPr>
                <w:noProof/>
                <w:webHidden/>
              </w:rPr>
              <w:fldChar w:fldCharType="separate"/>
            </w:r>
            <w:r>
              <w:rPr>
                <w:noProof/>
                <w:webHidden/>
              </w:rPr>
              <w:t>7</w:t>
            </w:r>
            <w:r>
              <w:rPr>
                <w:noProof/>
                <w:webHidden/>
              </w:rPr>
              <w:fldChar w:fldCharType="end"/>
            </w:r>
          </w:hyperlink>
        </w:p>
        <w:p w14:paraId="185F7B93" w14:textId="5B1BB854" w:rsidR="00051125" w:rsidRDefault="00051125">
          <w:pPr>
            <w:pStyle w:val="TOC1"/>
            <w:rPr>
              <w:rFonts w:eastAsiaTheme="minorEastAsia"/>
              <w:noProof/>
              <w:lang w:val="mk-MK" w:eastAsia="mk-MK"/>
            </w:rPr>
          </w:pPr>
          <w:hyperlink w:anchor="_Toc139887144" w:history="1">
            <w:r w:rsidRPr="005F0C7E">
              <w:rPr>
                <w:rStyle w:val="Hyperlink"/>
                <w:noProof/>
              </w:rPr>
              <w:t>9.Aktivitetet e papranueshme</w:t>
            </w:r>
            <w:r>
              <w:rPr>
                <w:noProof/>
                <w:webHidden/>
              </w:rPr>
              <w:tab/>
            </w:r>
            <w:r>
              <w:rPr>
                <w:noProof/>
                <w:webHidden/>
              </w:rPr>
              <w:fldChar w:fldCharType="begin"/>
            </w:r>
            <w:r>
              <w:rPr>
                <w:noProof/>
                <w:webHidden/>
              </w:rPr>
              <w:instrText xml:space="preserve"> PAGEREF _Toc139887144 \h </w:instrText>
            </w:r>
            <w:r>
              <w:rPr>
                <w:noProof/>
                <w:webHidden/>
              </w:rPr>
            </w:r>
            <w:r>
              <w:rPr>
                <w:noProof/>
                <w:webHidden/>
              </w:rPr>
              <w:fldChar w:fldCharType="separate"/>
            </w:r>
            <w:r>
              <w:rPr>
                <w:noProof/>
                <w:webHidden/>
              </w:rPr>
              <w:t>9</w:t>
            </w:r>
            <w:r>
              <w:rPr>
                <w:noProof/>
                <w:webHidden/>
              </w:rPr>
              <w:fldChar w:fldCharType="end"/>
            </w:r>
          </w:hyperlink>
        </w:p>
        <w:p w14:paraId="22147545" w14:textId="5B738B45" w:rsidR="00051125" w:rsidRDefault="00051125">
          <w:pPr>
            <w:pStyle w:val="TOC1"/>
            <w:rPr>
              <w:rFonts w:eastAsiaTheme="minorEastAsia"/>
              <w:noProof/>
              <w:lang w:val="mk-MK" w:eastAsia="mk-MK"/>
            </w:rPr>
          </w:pPr>
          <w:hyperlink w:anchor="_Toc139887145" w:history="1">
            <w:r w:rsidRPr="005F0C7E">
              <w:rPr>
                <w:rStyle w:val="Hyperlink"/>
                <w:noProof/>
              </w:rPr>
              <w:t>10.</w:t>
            </w:r>
            <w:r>
              <w:rPr>
                <w:rFonts w:eastAsiaTheme="minorEastAsia"/>
                <w:noProof/>
                <w:lang w:val="mk-MK" w:eastAsia="mk-MK"/>
              </w:rPr>
              <w:tab/>
            </w:r>
            <w:r w:rsidRPr="005F0C7E">
              <w:rPr>
                <w:rStyle w:val="Hyperlink"/>
                <w:noProof/>
              </w:rPr>
              <w:t>Dorëzimi i propozimeve</w:t>
            </w:r>
            <w:r>
              <w:rPr>
                <w:noProof/>
                <w:webHidden/>
              </w:rPr>
              <w:tab/>
            </w:r>
            <w:r>
              <w:rPr>
                <w:noProof/>
                <w:webHidden/>
              </w:rPr>
              <w:fldChar w:fldCharType="begin"/>
            </w:r>
            <w:r>
              <w:rPr>
                <w:noProof/>
                <w:webHidden/>
              </w:rPr>
              <w:instrText xml:space="preserve"> PAGEREF _Toc139887145 \h </w:instrText>
            </w:r>
            <w:r>
              <w:rPr>
                <w:noProof/>
                <w:webHidden/>
              </w:rPr>
            </w:r>
            <w:r>
              <w:rPr>
                <w:noProof/>
                <w:webHidden/>
              </w:rPr>
              <w:fldChar w:fldCharType="separate"/>
            </w:r>
            <w:r>
              <w:rPr>
                <w:noProof/>
                <w:webHidden/>
              </w:rPr>
              <w:t>12</w:t>
            </w:r>
            <w:r>
              <w:rPr>
                <w:noProof/>
                <w:webHidden/>
              </w:rPr>
              <w:fldChar w:fldCharType="end"/>
            </w:r>
          </w:hyperlink>
        </w:p>
        <w:p w14:paraId="05E39AC2" w14:textId="565C44BE" w:rsidR="00051125" w:rsidRDefault="00051125">
          <w:pPr>
            <w:pStyle w:val="TOC1"/>
            <w:rPr>
              <w:rFonts w:eastAsiaTheme="minorEastAsia"/>
              <w:noProof/>
              <w:lang w:val="mk-MK" w:eastAsia="mk-MK"/>
            </w:rPr>
          </w:pPr>
          <w:hyperlink w:anchor="_Toc139887146" w:history="1">
            <w:r w:rsidRPr="005F0C7E">
              <w:rPr>
                <w:rStyle w:val="Hyperlink"/>
                <w:noProof/>
              </w:rPr>
              <w:t>11.</w:t>
            </w:r>
            <w:r>
              <w:rPr>
                <w:rFonts w:eastAsiaTheme="minorEastAsia"/>
                <w:noProof/>
                <w:lang w:val="mk-MK" w:eastAsia="mk-MK"/>
              </w:rPr>
              <w:tab/>
            </w:r>
            <w:r w:rsidRPr="005F0C7E">
              <w:rPr>
                <w:rStyle w:val="Hyperlink"/>
                <w:noProof/>
              </w:rPr>
              <w:t>Kriteret e vlerësimit</w:t>
            </w:r>
            <w:r>
              <w:rPr>
                <w:noProof/>
                <w:webHidden/>
              </w:rPr>
              <w:tab/>
            </w:r>
            <w:r>
              <w:rPr>
                <w:noProof/>
                <w:webHidden/>
              </w:rPr>
              <w:fldChar w:fldCharType="begin"/>
            </w:r>
            <w:r>
              <w:rPr>
                <w:noProof/>
                <w:webHidden/>
              </w:rPr>
              <w:instrText xml:space="preserve"> PAGEREF _Toc139887146 \h </w:instrText>
            </w:r>
            <w:r>
              <w:rPr>
                <w:noProof/>
                <w:webHidden/>
              </w:rPr>
            </w:r>
            <w:r>
              <w:rPr>
                <w:noProof/>
                <w:webHidden/>
              </w:rPr>
              <w:fldChar w:fldCharType="separate"/>
            </w:r>
            <w:r>
              <w:rPr>
                <w:noProof/>
                <w:webHidden/>
              </w:rPr>
              <w:t>12</w:t>
            </w:r>
            <w:r>
              <w:rPr>
                <w:noProof/>
                <w:webHidden/>
              </w:rPr>
              <w:fldChar w:fldCharType="end"/>
            </w:r>
          </w:hyperlink>
        </w:p>
        <w:p w14:paraId="07B4AAEB" w14:textId="5164D961" w:rsidR="00051125" w:rsidRDefault="00051125">
          <w:pPr>
            <w:pStyle w:val="TOC1"/>
            <w:rPr>
              <w:rFonts w:eastAsiaTheme="minorEastAsia"/>
              <w:noProof/>
              <w:lang w:val="mk-MK" w:eastAsia="mk-MK"/>
            </w:rPr>
          </w:pPr>
          <w:hyperlink w:anchor="_Toc139887147" w:history="1">
            <w:r w:rsidRPr="005F0C7E">
              <w:rPr>
                <w:rStyle w:val="Hyperlink"/>
                <w:noProof/>
              </w:rPr>
              <w:t>12.</w:t>
            </w:r>
            <w:r>
              <w:rPr>
                <w:rFonts w:eastAsiaTheme="minorEastAsia"/>
                <w:noProof/>
                <w:lang w:val="mk-MK" w:eastAsia="mk-MK"/>
              </w:rPr>
              <w:tab/>
            </w:r>
            <w:r w:rsidRPr="005F0C7E">
              <w:rPr>
                <w:rStyle w:val="Hyperlink"/>
                <w:noProof/>
              </w:rPr>
              <w:t>Shpenzimet e  pranueshme</w:t>
            </w:r>
            <w:r>
              <w:rPr>
                <w:noProof/>
                <w:webHidden/>
              </w:rPr>
              <w:tab/>
            </w:r>
            <w:r>
              <w:rPr>
                <w:noProof/>
                <w:webHidden/>
              </w:rPr>
              <w:fldChar w:fldCharType="begin"/>
            </w:r>
            <w:r>
              <w:rPr>
                <w:noProof/>
                <w:webHidden/>
              </w:rPr>
              <w:instrText xml:space="preserve"> PAGEREF _Toc139887147 \h </w:instrText>
            </w:r>
            <w:r>
              <w:rPr>
                <w:noProof/>
                <w:webHidden/>
              </w:rPr>
            </w:r>
            <w:r>
              <w:rPr>
                <w:noProof/>
                <w:webHidden/>
              </w:rPr>
              <w:fldChar w:fldCharType="separate"/>
            </w:r>
            <w:r>
              <w:rPr>
                <w:noProof/>
                <w:webHidden/>
              </w:rPr>
              <w:t>13</w:t>
            </w:r>
            <w:r>
              <w:rPr>
                <w:noProof/>
                <w:webHidden/>
              </w:rPr>
              <w:fldChar w:fldCharType="end"/>
            </w:r>
          </w:hyperlink>
        </w:p>
        <w:p w14:paraId="390DB3D1" w14:textId="12E8FB76" w:rsidR="00051125" w:rsidRDefault="00051125">
          <w:pPr>
            <w:pStyle w:val="TOC1"/>
            <w:rPr>
              <w:rFonts w:eastAsiaTheme="minorEastAsia"/>
              <w:noProof/>
              <w:lang w:val="mk-MK" w:eastAsia="mk-MK"/>
            </w:rPr>
          </w:pPr>
          <w:hyperlink w:anchor="_Toc139887148" w:history="1">
            <w:r w:rsidRPr="005F0C7E">
              <w:rPr>
                <w:rStyle w:val="Hyperlink"/>
                <w:noProof/>
              </w:rPr>
              <w:t>13.</w:t>
            </w:r>
            <w:r>
              <w:rPr>
                <w:rFonts w:eastAsiaTheme="minorEastAsia"/>
                <w:noProof/>
                <w:lang w:val="mk-MK" w:eastAsia="mk-MK"/>
              </w:rPr>
              <w:tab/>
            </w:r>
            <w:r w:rsidRPr="005F0C7E">
              <w:rPr>
                <w:rStyle w:val="Hyperlink"/>
                <w:noProof/>
              </w:rPr>
              <w:t>Kontraktimi</w:t>
            </w:r>
            <w:r>
              <w:rPr>
                <w:noProof/>
                <w:webHidden/>
              </w:rPr>
              <w:tab/>
            </w:r>
            <w:r>
              <w:rPr>
                <w:noProof/>
                <w:webHidden/>
              </w:rPr>
              <w:fldChar w:fldCharType="begin"/>
            </w:r>
            <w:r>
              <w:rPr>
                <w:noProof/>
                <w:webHidden/>
              </w:rPr>
              <w:instrText xml:space="preserve"> PAGEREF _Toc139887148 \h </w:instrText>
            </w:r>
            <w:r>
              <w:rPr>
                <w:noProof/>
                <w:webHidden/>
              </w:rPr>
            </w:r>
            <w:r>
              <w:rPr>
                <w:noProof/>
                <w:webHidden/>
              </w:rPr>
              <w:fldChar w:fldCharType="separate"/>
            </w:r>
            <w:r>
              <w:rPr>
                <w:noProof/>
                <w:webHidden/>
              </w:rPr>
              <w:t>14</w:t>
            </w:r>
            <w:r>
              <w:rPr>
                <w:noProof/>
                <w:webHidden/>
              </w:rPr>
              <w:fldChar w:fldCharType="end"/>
            </w:r>
          </w:hyperlink>
        </w:p>
        <w:p w14:paraId="5DB8267A" w14:textId="0E29EC4C" w:rsidR="00051125" w:rsidRDefault="00051125">
          <w:pPr>
            <w:pStyle w:val="TOC1"/>
            <w:rPr>
              <w:rFonts w:eastAsiaTheme="minorEastAsia"/>
              <w:noProof/>
              <w:lang w:val="mk-MK" w:eastAsia="mk-MK"/>
            </w:rPr>
          </w:pPr>
          <w:hyperlink w:anchor="_Toc139887149" w:history="1">
            <w:r w:rsidRPr="005F0C7E">
              <w:rPr>
                <w:rStyle w:val="Hyperlink"/>
                <w:noProof/>
              </w:rPr>
              <w:t>14.</w:t>
            </w:r>
            <w:r>
              <w:rPr>
                <w:rFonts w:eastAsiaTheme="minorEastAsia"/>
                <w:noProof/>
                <w:lang w:val="mk-MK" w:eastAsia="mk-MK"/>
              </w:rPr>
              <w:tab/>
            </w:r>
            <w:r w:rsidRPr="005F0C7E">
              <w:rPr>
                <w:rStyle w:val="Hyperlink"/>
                <w:noProof/>
              </w:rPr>
              <w:t>Raportimi dhe Monitorimi</w:t>
            </w:r>
            <w:r>
              <w:rPr>
                <w:noProof/>
                <w:webHidden/>
              </w:rPr>
              <w:tab/>
            </w:r>
            <w:r>
              <w:rPr>
                <w:noProof/>
                <w:webHidden/>
              </w:rPr>
              <w:fldChar w:fldCharType="begin"/>
            </w:r>
            <w:r>
              <w:rPr>
                <w:noProof/>
                <w:webHidden/>
              </w:rPr>
              <w:instrText xml:space="preserve"> PAGEREF _Toc139887149 \h </w:instrText>
            </w:r>
            <w:r>
              <w:rPr>
                <w:noProof/>
                <w:webHidden/>
              </w:rPr>
            </w:r>
            <w:r>
              <w:rPr>
                <w:noProof/>
                <w:webHidden/>
              </w:rPr>
              <w:fldChar w:fldCharType="separate"/>
            </w:r>
            <w:r>
              <w:rPr>
                <w:noProof/>
                <w:webHidden/>
              </w:rPr>
              <w:t>14</w:t>
            </w:r>
            <w:r>
              <w:rPr>
                <w:noProof/>
                <w:webHidden/>
              </w:rPr>
              <w:fldChar w:fldCharType="end"/>
            </w:r>
          </w:hyperlink>
        </w:p>
        <w:p w14:paraId="133CE8D0" w14:textId="7CA8F015" w:rsidR="00800FED" w:rsidRPr="002B031D" w:rsidRDefault="00800FED">
          <w:pPr>
            <w:rPr>
              <w:rFonts w:cstheme="minorHAnsi"/>
              <w:sz w:val="24"/>
            </w:rPr>
          </w:pPr>
          <w:r w:rsidRPr="002B031D">
            <w:rPr>
              <w:rFonts w:cstheme="minorHAnsi"/>
              <w:b/>
              <w:sz w:val="24"/>
            </w:rPr>
            <w:fldChar w:fldCharType="end"/>
          </w:r>
        </w:p>
      </w:sdtContent>
    </w:sdt>
    <w:p w14:paraId="61FA0098" w14:textId="77777777" w:rsidR="00645380" w:rsidRPr="002B031D" w:rsidRDefault="00645380" w:rsidP="00141E07">
      <w:pPr>
        <w:jc w:val="both"/>
        <w:rPr>
          <w:rFonts w:cstheme="minorHAnsi"/>
          <w:sz w:val="24"/>
          <w:szCs w:val="24"/>
        </w:rPr>
      </w:pPr>
    </w:p>
    <w:p w14:paraId="6226B357" w14:textId="77777777" w:rsidR="00141E07" w:rsidRPr="002B031D" w:rsidRDefault="00141E07" w:rsidP="00141E07">
      <w:pPr>
        <w:jc w:val="both"/>
        <w:rPr>
          <w:rFonts w:cstheme="minorHAnsi"/>
          <w:b/>
          <w:bCs/>
          <w:sz w:val="24"/>
          <w:szCs w:val="24"/>
        </w:rPr>
      </w:pPr>
    </w:p>
    <w:p w14:paraId="473CA91C" w14:textId="77777777" w:rsidR="00251A7E" w:rsidRPr="002B031D" w:rsidRDefault="00251A7E" w:rsidP="00141E07">
      <w:pPr>
        <w:jc w:val="both"/>
        <w:rPr>
          <w:rFonts w:cstheme="minorHAnsi"/>
          <w:b/>
          <w:bCs/>
          <w:sz w:val="24"/>
          <w:szCs w:val="24"/>
        </w:rPr>
      </w:pPr>
    </w:p>
    <w:p w14:paraId="35CF5709" w14:textId="77777777" w:rsidR="00251A7E" w:rsidRPr="002B031D" w:rsidRDefault="00251A7E" w:rsidP="00141E07">
      <w:pPr>
        <w:jc w:val="both"/>
        <w:rPr>
          <w:rFonts w:cstheme="minorHAnsi"/>
          <w:b/>
          <w:bCs/>
          <w:sz w:val="24"/>
          <w:szCs w:val="24"/>
        </w:rPr>
      </w:pPr>
    </w:p>
    <w:p w14:paraId="54CC2EFC" w14:textId="77777777" w:rsidR="00251A7E" w:rsidRPr="002B031D" w:rsidRDefault="00251A7E" w:rsidP="00141E07">
      <w:pPr>
        <w:jc w:val="both"/>
        <w:rPr>
          <w:rFonts w:cstheme="minorHAnsi"/>
          <w:b/>
          <w:bCs/>
          <w:sz w:val="24"/>
          <w:szCs w:val="24"/>
        </w:rPr>
      </w:pPr>
    </w:p>
    <w:p w14:paraId="4EDE1784" w14:textId="77777777" w:rsidR="00251A7E" w:rsidRPr="002B031D" w:rsidRDefault="00251A7E" w:rsidP="00141E07">
      <w:pPr>
        <w:jc w:val="both"/>
        <w:rPr>
          <w:rFonts w:cstheme="minorHAnsi"/>
          <w:b/>
          <w:bCs/>
          <w:sz w:val="24"/>
          <w:szCs w:val="24"/>
        </w:rPr>
      </w:pPr>
    </w:p>
    <w:p w14:paraId="08AE5E41" w14:textId="77777777" w:rsidR="00251A7E" w:rsidRPr="002B031D" w:rsidRDefault="00251A7E" w:rsidP="00141E07">
      <w:pPr>
        <w:jc w:val="both"/>
        <w:rPr>
          <w:rFonts w:cstheme="minorHAnsi"/>
          <w:b/>
          <w:bCs/>
          <w:sz w:val="24"/>
          <w:szCs w:val="24"/>
        </w:rPr>
      </w:pPr>
    </w:p>
    <w:p w14:paraId="7E9FA701" w14:textId="77777777" w:rsidR="00251A7E" w:rsidRPr="002B031D" w:rsidRDefault="00251A7E" w:rsidP="00141E07">
      <w:pPr>
        <w:jc w:val="both"/>
        <w:rPr>
          <w:rFonts w:cstheme="minorHAnsi"/>
          <w:b/>
          <w:bCs/>
          <w:sz w:val="24"/>
          <w:szCs w:val="24"/>
        </w:rPr>
      </w:pPr>
    </w:p>
    <w:p w14:paraId="43A86957" w14:textId="77777777" w:rsidR="00251A7E" w:rsidRPr="002B031D" w:rsidRDefault="00251A7E" w:rsidP="00141E07">
      <w:pPr>
        <w:jc w:val="both"/>
        <w:rPr>
          <w:rFonts w:cstheme="minorHAnsi"/>
          <w:b/>
          <w:bCs/>
          <w:sz w:val="24"/>
          <w:szCs w:val="24"/>
        </w:rPr>
      </w:pPr>
    </w:p>
    <w:p w14:paraId="6E9AB10D" w14:textId="77777777" w:rsidR="00251A7E" w:rsidRPr="002B031D" w:rsidRDefault="00251A7E" w:rsidP="00141E07">
      <w:pPr>
        <w:jc w:val="both"/>
        <w:rPr>
          <w:rFonts w:cstheme="minorHAnsi"/>
          <w:b/>
          <w:bCs/>
          <w:sz w:val="24"/>
          <w:szCs w:val="24"/>
        </w:rPr>
      </w:pPr>
    </w:p>
    <w:p w14:paraId="738C33F6" w14:textId="77777777" w:rsidR="00251A7E" w:rsidRPr="002B031D" w:rsidRDefault="00251A7E" w:rsidP="00141E07">
      <w:pPr>
        <w:jc w:val="both"/>
        <w:rPr>
          <w:rFonts w:cstheme="minorHAnsi"/>
          <w:b/>
          <w:bCs/>
          <w:sz w:val="24"/>
          <w:szCs w:val="24"/>
        </w:rPr>
      </w:pPr>
    </w:p>
    <w:p w14:paraId="61ECE2F0" w14:textId="79E673B1" w:rsidR="001C154B" w:rsidRPr="00891C4F" w:rsidRDefault="008A0B0A" w:rsidP="002F028C">
      <w:pPr>
        <w:pStyle w:val="Heading1"/>
        <w:numPr>
          <w:ilvl w:val="0"/>
          <w:numId w:val="11"/>
        </w:numPr>
        <w:rPr>
          <w:rFonts w:asciiTheme="minorHAnsi" w:hAnsiTheme="minorHAnsi" w:cstheme="minorHAnsi"/>
          <w:sz w:val="28"/>
          <w:szCs w:val="28"/>
        </w:rPr>
      </w:pPr>
      <w:bookmarkStart w:id="0" w:name="_Toc139887136"/>
      <w:r w:rsidRPr="00891C4F">
        <w:rPr>
          <w:rFonts w:asciiTheme="minorHAnsi" w:hAnsiTheme="minorHAnsi"/>
          <w:sz w:val="28"/>
          <w:szCs w:val="28"/>
        </w:rPr>
        <w:lastRenderedPageBreak/>
        <w:t>Hyrje</w:t>
      </w:r>
      <w:bookmarkEnd w:id="0"/>
    </w:p>
    <w:p w14:paraId="16F9B286" w14:textId="77777777" w:rsidR="002B031D" w:rsidRPr="003A7DC0" w:rsidRDefault="002B031D" w:rsidP="00D822DC">
      <w:pPr>
        <w:spacing w:after="120" w:line="240" w:lineRule="auto"/>
        <w:jc w:val="both"/>
        <w:rPr>
          <w:rFonts w:cstheme="minorHAnsi"/>
          <w:sz w:val="24"/>
          <w:szCs w:val="24"/>
        </w:rPr>
      </w:pPr>
    </w:p>
    <w:p w14:paraId="61ECE2F1" w14:textId="28CA4A8A" w:rsidR="001C154B" w:rsidRPr="003A7DC0" w:rsidRDefault="008A0B0A" w:rsidP="00D822DC">
      <w:pPr>
        <w:spacing w:after="120" w:line="240" w:lineRule="auto"/>
        <w:jc w:val="both"/>
        <w:rPr>
          <w:rFonts w:cstheme="minorHAnsi"/>
          <w:sz w:val="24"/>
          <w:szCs w:val="24"/>
        </w:rPr>
      </w:pPr>
      <w:r>
        <w:rPr>
          <w:sz w:val="24"/>
        </w:rPr>
        <w:t>Ky doracak i përshkruan udhëzimet dhe procedurat për skemat e nën-granteve për Përdorimin e Qëndrueshëm të Burimeve Natyrore për Bashkëpunim Ndërkufitar Socio-Ekonomik në Zonat e Mbrojtura në Maqedoninë e Veriut, i zbatuar nga Fondacioni për Bashkimin e Vlerave të Natyrës me Njerëzit (CNVP) me zyrë në Maqedoninë e Veriut. Projekti financohet nga Fondi i Natyrës “Prespa-Ohri” (PONT)</w:t>
      </w:r>
    </w:p>
    <w:p w14:paraId="0BD9D45C" w14:textId="77777777" w:rsidR="00461890" w:rsidRPr="003A7DC0" w:rsidRDefault="00461890" w:rsidP="00D822DC">
      <w:pPr>
        <w:spacing w:after="120" w:line="240" w:lineRule="auto"/>
        <w:jc w:val="both"/>
        <w:rPr>
          <w:rFonts w:cstheme="minorHAnsi"/>
          <w:sz w:val="24"/>
          <w:szCs w:val="24"/>
        </w:rPr>
      </w:pPr>
    </w:p>
    <w:p w14:paraId="4B735826" w14:textId="441C299B" w:rsidR="00927A9A" w:rsidRPr="00891C4F" w:rsidRDefault="00927A9A" w:rsidP="00D822DC">
      <w:pPr>
        <w:pStyle w:val="Heading1"/>
        <w:spacing w:before="0" w:after="120" w:line="240" w:lineRule="auto"/>
        <w:ind w:left="720"/>
        <w:rPr>
          <w:rFonts w:asciiTheme="minorHAnsi" w:hAnsiTheme="minorHAnsi" w:cstheme="minorHAnsi"/>
          <w:sz w:val="28"/>
          <w:szCs w:val="28"/>
        </w:rPr>
      </w:pPr>
      <w:bookmarkStart w:id="1" w:name="_Toc139887137"/>
      <w:r w:rsidRPr="00891C4F">
        <w:rPr>
          <w:sz w:val="28"/>
          <w:szCs w:val="28"/>
        </w:rPr>
        <w:t>2.</w:t>
      </w:r>
      <w:r w:rsidRPr="00891C4F">
        <w:rPr>
          <w:rFonts w:asciiTheme="minorHAnsi" w:hAnsiTheme="minorHAnsi"/>
          <w:sz w:val="28"/>
          <w:szCs w:val="28"/>
        </w:rPr>
        <w:t xml:space="preserve"> Rajoni i projektit</w:t>
      </w:r>
      <w:bookmarkEnd w:id="1"/>
    </w:p>
    <w:p w14:paraId="23099721" w14:textId="05986A5E" w:rsidR="00927A9A" w:rsidRPr="003A7DC0" w:rsidRDefault="00927A9A" w:rsidP="00D822DC">
      <w:pPr>
        <w:spacing w:after="120" w:line="240" w:lineRule="auto"/>
        <w:jc w:val="both"/>
        <w:rPr>
          <w:rFonts w:cstheme="minorHAnsi"/>
          <w:sz w:val="24"/>
          <w:szCs w:val="24"/>
        </w:rPr>
      </w:pPr>
      <w:r>
        <w:rPr>
          <w:sz w:val="24"/>
        </w:rPr>
        <w:t xml:space="preserve">Skema e nën-granteve në kuadër të projektit “Përdorimi i Qëndrueshëm i Burimeve Natyrore për Zhvillimin Ndërkufitar Socio-Ekonomik të Zonave të Mbrojtura në Maqedoninë e Veriut dhe Shqipëri (Korab-Koritnik, Malin Sharr dhe Alpet Shqiptare)” do të mbështesë veprimet në zonën e projektit që përfshin rajonin e Parkut Kombëtar të Malit Sharr dhe Parkut Kombëtar të Mavrovës. Tabela e mëposhtme tregon vizualisht veprimet që do të ndërmerren në këto zona të mbrojtura. </w:t>
      </w:r>
    </w:p>
    <w:p w14:paraId="436F393E" w14:textId="77777777" w:rsidR="00927A9A" w:rsidRDefault="00927A9A" w:rsidP="00D822DC">
      <w:pPr>
        <w:spacing w:after="120" w:line="240" w:lineRule="auto"/>
        <w:rPr>
          <w:rFonts w:cstheme="minorHAnsi"/>
        </w:rPr>
      </w:pPr>
    </w:p>
    <w:p w14:paraId="358DF83B" w14:textId="6C5D30C0" w:rsidR="00927A9A" w:rsidRDefault="002A0672" w:rsidP="00927A9A">
      <w:pPr>
        <w:rPr>
          <w:rFonts w:cstheme="minorHAnsi"/>
        </w:rPr>
      </w:pPr>
      <w:r>
        <w:rPr>
          <w:noProof/>
          <w:lang w:val="en-US"/>
        </w:rPr>
        <w:lastRenderedPageBreak/>
        <mc:AlternateContent>
          <mc:Choice Requires="wpi">
            <w:drawing>
              <wp:anchor distT="0" distB="0" distL="114300" distR="114300" simplePos="0" relativeHeight="251671040" behindDoc="0" locked="0" layoutInCell="1" allowOverlap="1" wp14:anchorId="1B04FCC1" wp14:editId="4AA997C7">
                <wp:simplePos x="0" y="0"/>
                <wp:positionH relativeFrom="column">
                  <wp:posOffset>3306445</wp:posOffset>
                </wp:positionH>
                <wp:positionV relativeFrom="paragraph">
                  <wp:posOffset>2155825</wp:posOffset>
                </wp:positionV>
                <wp:extent cx="395605" cy="249555"/>
                <wp:effectExtent l="57150" t="38100" r="0" b="55245"/>
                <wp:wrapNone/>
                <wp:docPr id="1119348215" name="Ink 10"/>
                <wp:cNvGraphicFramePr/>
                <a:graphic xmlns:a="http://schemas.openxmlformats.org/drawingml/2006/main">
                  <a:graphicData uri="http://schemas.microsoft.com/office/word/2010/wordprocessingInk">
                    <w14:contentPart bwMode="auto" r:id="rId12">
                      <w14:nvContentPartPr>
                        <w14:cNvContentPartPr/>
                      </w14:nvContentPartPr>
                      <w14:xfrm>
                        <a:off x="0" y="0"/>
                        <a:ext cx="395605" cy="249555"/>
                      </w14:xfrm>
                    </w14:contentPart>
                  </a:graphicData>
                </a:graphic>
              </wp:anchor>
            </w:drawing>
          </mc:Choice>
          <mc:Fallback>
            <w:pict>
              <v:shapetype w14:anchorId="211D2C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59.65pt;margin-top:169.05pt;width:32.55pt;height:21.0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MF7F6AQAACQMAAA4AAABkcnMvZTJvRG9jLnhtbJxSyU7DMBC9I/EP&#10;1txpkrapSNSUAxUSB5YDfIBx7MYi9kRjl5S/Z9KFFhBC4hJl5sUvb/H8auNa8aYpWPQVZKMUhPYK&#10;a+tXFTw/3VxcgghR+lq26HUF7zrA1eL8bN53pR5jg22tSTCJD2XfVdDE2JVJElSjnQwj7LRn0CA5&#10;GXmkVVKT7Jndtck4TWdJj1R3hEqHwNvlDoTFlt8YreKDMUFH0VZwWRQZiFhBkaYTEMSb2YQ3L8PL&#10;dAzJYi7LFcmusWovSf5DkZPWs4BPqqWMUqzJ/qByVhEGNHGk0CVojFV664edZek3Z7f+dXCVTdWa&#10;SoU+ah8fJcVDdlvgP79wLSfQ32HN7ch1RNgzcjx/l7ETvUS1dqxn1wjpVka+DqGxXeCYS1tXQLd1&#10;dtTv366PDh7p6Ov+K8CNJHvLvx3ZGHJD2KxEbCrg+/c+PLdd6k0UipeTIp+lOQjF0Hha5Hk+4Afm&#10;HcNhOomWP/lS4uk8HD+5wYsPAAAA//8DAFBLAwQUAAYACAAAACEAbts5L/MCAAB5BwAAEAAAAGRy&#10;cy9pbmsvaW5rMS54bWy0VF1r2zAUfR/sPwj1IS+WI8mSbIcmfVphsLGxdrA9uo6SmPoj2EqT/vtd&#10;fcRJaQpjdIRYV1fSufeee6Trm0NToyfdD1XXzjGLKUa6Lbtl1a7n+Of9LckwGkzRLou6a/UcP+sB&#10;3yw+friu2semnsEXAUI7WKup53hjzHY2ne73+3ifxF2/nnJKk+nn9vHrF7wIp5Z6VbWVgZDD0VV2&#10;rdEHY8Fm1XKOS3Og437Avut2fanHZevpy9MO0xelvu36pjAj4qZoW12jtmgg718YmectGBXEWese&#10;o6aCggmPmUhF9ikHR3GY47P5DlIcIJMGTy9j/v4PmLevMW1aCU9VilFIaamfbE5Tx/ns7dq/991W&#10;96bSJ5o9KWHhGZV+7vjxRPV66Oqd7Q1GT0W9A8oYpSCLEJtNLxDyGg+4eVc84OVNvPPkXlITyjvn&#10;IZA2SurYWlM1GoTebEeNmQGArfvO9O46cMoTQhXh+T3jMyFmksUsT85aEVR8xHzod8NmxHvoT3p1&#10;KyNrvrJ9tTSbkXQaUzmSfk75paMbXa035t/Oll3dwXUIvb76lDLOxVlNLt4otgtX1+kPhdJ/6NUc&#10;X7nbi9xJ73C1c4ZYliEuZCqjiZjQCY0wgx+NCEMU0Qj+8PU2uMAILr/gvwoJ8BNJErdsNzHCrcuf&#10;YBYsSpF1SXDZkSK7WaUosQFSjriCkbA0JyoDSyiUW4dICLM7khQxi0IEJ84YI9hVP/HZUBc6SV02&#10;0qVs8yAsURKOKzClUOzFZT3q42+Zcyr8tloN2sALxRMR5xIvKOI0P7LJ1EQAoxGG/OFV48Cp5wGq&#10;gIx9rlDLaDM4GjggPHVuV7DfH6gMA0uQcARzSmSGWAJ4gB5Rh2dPgI1gFuLYyCyC0q0L+GSSwCur&#10;gG/IQBCZKP5+fIhMqlgCHwzK4NDfoC82IeoksNAsL6kxbUuMo8R5gv1Sg5Y9z4lflsSqL+NEWMFw&#10;BRqCkaQpklCtazrntuILXT+9PYs/AAAA//8DAFBLAwQUAAYACAAAACEAP/OGXuAAAAALAQAADwAA&#10;AGRycy9kb3ducmV2LnhtbEyPwU7DMAyG70i8Q2Qkbizt2qFSmk5o0w5w29YLt6wxbbXEqZpsK2+P&#10;OcHR9qff31+tZ2fFFacweFKQLhIQSK03A3UKmuPuqQARoiajrSdU8I0B1vX9XaVL42+0x+shdoJD&#10;KJRaQR/jWEoZ2h6dDgs/IvHty09ORx6nTppJ3zjcWblMkmfp9ED8odcjbnpsz4eLUzC9p+escZ/N&#10;frPd+dx+bENOR6UeH+a3VxAR5/gHw68+q0PNTid/IROEVbBKXzJGFWRZkYJgYlXkOYgTb4pkCbKu&#10;5P8O9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bwwX&#10;sXoBAAAJAwAADgAAAAAAAAAAAAAAAAA8AgAAZHJzL2Uyb0RvYy54bWxQSwECLQAUAAYACAAAACEA&#10;bts5L/MCAAB5BwAAEAAAAAAAAAAAAAAAAADiAwAAZHJzL2luay9pbmsxLnhtbFBLAQItABQABgAI&#10;AAAAIQA/84Ze4AAAAAsBAAAPAAAAAAAAAAAAAAAAAAMHAABkcnMvZG93bnJldi54bWxQSwECLQAU&#10;AAYACAAAACEAeRi8nb8AAAAhAQAAGQAAAAAAAAAAAAAAAAAQCAAAZHJzL19yZWxzL2Uyb0RvYy54&#10;bWwucmVsc1BLBQYAAAAABgAGAHgBAAAGCQAAAAA=&#10;">
                <v:imagedata r:id="rId17" o:title=""/>
              </v:shape>
            </w:pict>
          </mc:Fallback>
        </mc:AlternateContent>
      </w:r>
      <w:r>
        <w:rPr>
          <w:noProof/>
          <w:lang w:val="en-US"/>
        </w:rPr>
        <mc:AlternateContent>
          <mc:Choice Requires="wpi">
            <w:drawing>
              <wp:anchor distT="0" distB="0" distL="114300" distR="114300" simplePos="0" relativeHeight="251665920" behindDoc="0" locked="0" layoutInCell="1" allowOverlap="1" wp14:anchorId="750E1554" wp14:editId="2AE1FE79">
                <wp:simplePos x="0" y="0"/>
                <wp:positionH relativeFrom="column">
                  <wp:posOffset>2976880</wp:posOffset>
                </wp:positionH>
                <wp:positionV relativeFrom="paragraph">
                  <wp:posOffset>2896235</wp:posOffset>
                </wp:positionV>
                <wp:extent cx="352425" cy="386080"/>
                <wp:effectExtent l="57150" t="57150" r="47625" b="52070"/>
                <wp:wrapNone/>
                <wp:docPr id="875298095"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352425" cy="386080"/>
                      </w14:xfrm>
                    </w14:contentPart>
                  </a:graphicData>
                </a:graphic>
              </wp:anchor>
            </w:drawing>
          </mc:Choice>
          <mc:Fallback>
            <w:pict>
              <v:shape w14:anchorId="229D11E9" id="Ink 5" o:spid="_x0000_s1026" type="#_x0000_t75" style="position:absolute;margin-left:233.7pt;margin-top:227.35pt;width:29.15pt;height:31.8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2Yn14AQAACQMAAA4AAABkcnMvZTJvRG9jLnhtbJxSy04CMRTdm/gP&#10;TfcyDx6BCTMsJCYsVBb6AbXTMo3T3sltYeDvvQwgoDEmbJrenvT0PDqdbW3NNgq9AZfzpBdzppyE&#10;0rhVzt/fnh7GnPkgXClqcCrnO+X5rLi/m7ZNplKooC4VMiJxPmubnFchNFkUeVkpK3wPGuUI1IBW&#10;BBpxFZUoWmK3dZTG8ShqAcsGQSrv6XR+AHnR8WutZHjV2qvA6pxP4pjkhZyPJ5MhZ0ibUX/C2Ue3&#10;GfGomIpshaKpjDxKEjcossI4EvBNNRdBsDWaX1TWSAQPOvQk2Ai0NlJ1fshZEv9wtnCfe1fJQK4x&#10;k+CCcmEpMJyy64BbnrA1JdA+Q0ntiHUAfmSkeP4v4yB6DnJtSc+hEVS1CPQdfGUaTzFnpsw5Lsrk&#10;rN9tHs8Olnj29XINUCPR0fJfV7Ya7T5sUsK2OaeCd/u161JtA5N02B+mg5QalwT1x6N43OEn5gPD&#10;abqIlh6/KvFy3gu7+MHFFwAAAP//AwBQSwMEFAAGAAgAAAAhAEHa6GcxAwAAbggAABAAAABkcnMv&#10;aW5rL2luazEueG1stFRNb9swDL0P2H8Q1EMuUaIvfwVNemqBARs2rB2wHVNHSYzGdmArTfvvR1Gy&#10;46IpUAwdWtgyST2Sj4+5vHoqd+TRNG1RV3MqJpwSU+X1qqg2c/rr7oallLR2Wa2Wu7oyc/psWnq1&#10;+Pzpsqgeyt0MngQQqtadyt2cbq3dz6bT4/E4OapJ3WymknM1/VI9fPtKF+HWyqyLqrCQsu1MeV1Z&#10;82Qd2KxYzWlun3gfD9i39aHJTe92liY/RdhmmZubuimXtkfcLqvK7Ei1LKHu35TY5z0cCsizMQ0l&#10;ZQENMzkROtHpdQaG5dOcDr4PUGILlZR0eh7zz3/AvHmN6cpSMokTSkJJK/Poapoi57O3e//R1HvT&#10;2MKcaPakBMczyf038uOJakxb7w5uNpQ8LncHoExwDrIIucX0DCGv8YCbD8UDXt7EGxb3kprQ3pCH&#10;QFovqW60tigNCL3c9xqzLQA7861tcB0kl4rxmMnsTsiZ1vA/iVM1GEVQcYd53xzabY9335z0ip6e&#10;Nd/ZsVjZbU86n/CoJ31I+bmrW1Nstvbf7ub1roZ1CLO+uE6ElHrQE+brxXZmdVF/JLT+06zn9AK3&#10;l+BNb8DesyQjgieKSB0l0XjE5IiJER9TJiinfCwIJ3zM/Ms/wQAm/2TCuSDKPYMDLcEtmXLXNZPu&#10;pVKmYvxOWJTAQUJe9KSSxS4SvkQGbwEeIVwsR+hQABOaOaPQxF3nw1RCMeEKYxKyuXJYzJlyYVlC&#10;4hQNwhu0JDICgwRwl9U3AWDYyxA0YXhRJUxLJlQcjTUnGqrXsXix65283ks8ivj7et0aC8sstZgI&#10;QRcRkXHWjUKMEjcImALMwdPgCw084xigYmggIgJp1J6CjhdkARwQoYlwHYd5+QB/N3SdEYWtSski&#10;cCculsChJxniehNCIl/gh9wQBsgRi+Mo+jhaVBplE5HQhU6Bk54X7kQKxAj46zTQzQ4LG7Y/5Or9&#10;Z8+MZw7khCKJoEtHYapAC0hlpEjs9OWIgtdwCRwl6AGlocsFBPK7cC9lB+5gPUbnU35hYAPQh2DD&#10;trq9C1lQuBnDlYKwIFXm9K3PafX0g7v4CwAA//8DAFBLAwQUAAYACAAAACEA9krze+IAAAALAQAA&#10;DwAAAGRycy9kb3ducmV2LnhtbEyPTUvDQBCG74L/YRnBS7GbxqQtMZtSi4KiPTQteN1kxySY/SC7&#10;beK/dzzp7Rnm5Z1n8s2ke3bBwXfWCFjMI2Boaqs60wg4HZ/v1sB8kEbJ3hoU8I0eNsX1VS4zZUdz&#10;wEsZGkYlxmdSQBuCyzj3dYta+rl1aGj3aQctA41Dw9UgRyrXPY+jaMm17AxdaKXDXYv1V3nWAmL3&#10;6Hb7l/3rhx/L09Pbdvbuq5kQtzfT9gFYwCn8heFXn9ShIKfKno3yrBeQLFcJRQnSZAWMEmmcElQE&#10;i/U98CLn/38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kdmJ9eAEAAAkDAAAOAAAAAAAAAAAAAAAAADwCAABkcnMvZTJvRG9jLnhtbFBLAQItABQABgAI&#10;AAAAIQBB2uhnMQMAAG4IAAAQAAAAAAAAAAAAAAAAAOADAABkcnMvaW5rL2luazEueG1sUEsBAi0A&#10;FAAGAAgAAAAhAPZK83viAAAACwEAAA8AAAAAAAAAAAAAAAAAPwcAAGRycy9kb3ducmV2LnhtbFBL&#10;AQItABQABgAIAAAAIQB5GLydvwAAACEBAAAZAAAAAAAAAAAAAAAAAE4IAABkcnMvX3JlbHMvZTJv&#10;RG9jLnhtbC5yZWxzUEsFBgAAAAAGAAYAeAEAAEQJAAAAAA==&#10;">
                <v:imagedata r:id="rId19" o:title=""/>
              </v:shape>
            </w:pict>
          </mc:Fallback>
        </mc:AlternateContent>
      </w:r>
      <w:r>
        <w:rPr>
          <w:noProof/>
          <w:lang w:val="en-US"/>
        </w:rPr>
        <w:drawing>
          <wp:inline distT="0" distB="0" distL="0" distR="0" wp14:anchorId="1B211A29" wp14:editId="6F4962E8">
            <wp:extent cx="4919980" cy="8230235"/>
            <wp:effectExtent l="0" t="0" r="0" b="0"/>
            <wp:docPr id="1872483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9980" cy="8230235"/>
                    </a:xfrm>
                    <a:prstGeom prst="rect">
                      <a:avLst/>
                    </a:prstGeom>
                    <a:noFill/>
                  </pic:spPr>
                </pic:pic>
              </a:graphicData>
            </a:graphic>
          </wp:inline>
        </w:drawing>
      </w:r>
    </w:p>
    <w:p w14:paraId="61ECE2F3" w14:textId="40CA1D7B" w:rsidR="001C154B" w:rsidRPr="00891C4F" w:rsidRDefault="00927A9A" w:rsidP="003A7DC0">
      <w:pPr>
        <w:pStyle w:val="Heading1"/>
        <w:rPr>
          <w:rFonts w:asciiTheme="minorHAnsi" w:hAnsiTheme="minorHAnsi" w:cstheme="minorHAnsi"/>
          <w:sz w:val="28"/>
          <w:szCs w:val="28"/>
        </w:rPr>
      </w:pPr>
      <w:bookmarkStart w:id="2" w:name="_Toc139887138"/>
      <w:r w:rsidRPr="00891C4F">
        <w:rPr>
          <w:rFonts w:asciiTheme="minorHAnsi" w:hAnsiTheme="minorHAnsi"/>
          <w:sz w:val="28"/>
          <w:szCs w:val="28"/>
        </w:rPr>
        <w:lastRenderedPageBreak/>
        <w:t>3. Objektivat</w:t>
      </w:r>
      <w:bookmarkEnd w:id="2"/>
    </w:p>
    <w:p w14:paraId="61ECE2F4" w14:textId="77777777" w:rsidR="001C154B" w:rsidRPr="002B031D" w:rsidRDefault="008A0B0A" w:rsidP="00D822DC">
      <w:pPr>
        <w:spacing w:after="120" w:line="240" w:lineRule="auto"/>
        <w:jc w:val="both"/>
        <w:rPr>
          <w:rFonts w:cstheme="minorHAnsi"/>
          <w:sz w:val="24"/>
          <w:szCs w:val="24"/>
        </w:rPr>
      </w:pPr>
      <w:r>
        <w:rPr>
          <w:sz w:val="24"/>
        </w:rPr>
        <w:t>Objektivi kryesor i këtij projekti është promovimi i përdorimit të qëndrueshëm të burimeve natyrore duke ofruar dhe mbështetur komunitetet lokale për të krijuar një jetë më të mirë socio-ekonomike në harmoni me natyrën. Objektivat specifikë të projektit përfshijnë:</w:t>
      </w:r>
    </w:p>
    <w:p w14:paraId="61ECE2F5" w14:textId="77777777" w:rsidR="001C154B" w:rsidRPr="002B031D" w:rsidRDefault="008A0B0A" w:rsidP="00D822DC">
      <w:pPr>
        <w:spacing w:after="120" w:line="240" w:lineRule="auto"/>
        <w:jc w:val="both"/>
        <w:rPr>
          <w:rFonts w:cstheme="minorHAnsi"/>
          <w:sz w:val="24"/>
          <w:szCs w:val="24"/>
        </w:rPr>
      </w:pPr>
      <w:r>
        <w:rPr>
          <w:sz w:val="24"/>
        </w:rPr>
        <w:t>• Përdorimi i qëndrueshëm të produkteve pyjore jodrunore në zonat e mbrojtura të Malit Sharr, Korab-Koritnik dhe Alpeve Shqiptare kontribuon në ruajtjen e natyrës dhe zhvillimin e komuniteteve lokale.</w:t>
      </w:r>
    </w:p>
    <w:p w14:paraId="61ECE2F6" w14:textId="43353F30" w:rsidR="001C154B" w:rsidRPr="002B031D" w:rsidRDefault="008A0B0A" w:rsidP="00D822DC">
      <w:pPr>
        <w:spacing w:after="120" w:line="240" w:lineRule="auto"/>
        <w:jc w:val="both"/>
        <w:rPr>
          <w:rFonts w:cstheme="minorHAnsi"/>
          <w:sz w:val="24"/>
          <w:szCs w:val="24"/>
        </w:rPr>
      </w:pPr>
      <w:r>
        <w:rPr>
          <w:sz w:val="24"/>
        </w:rPr>
        <w:t>• Turizmi i bazuar në natyrë në zonat e mbrojtura të Malit Sharr, Korab-Koritnikut dhe Alpeve Shqiptare kontribuon në ruajtjen e natyrës dhe zhvillimin e komuniteteve lokale në këto zona të mbrojtura.</w:t>
      </w:r>
    </w:p>
    <w:p w14:paraId="61ECE2F7" w14:textId="6CC5E043" w:rsidR="001C154B" w:rsidRDefault="008A0B0A" w:rsidP="00D822DC">
      <w:pPr>
        <w:spacing w:after="120" w:line="240" w:lineRule="auto"/>
        <w:jc w:val="both"/>
        <w:rPr>
          <w:sz w:val="24"/>
        </w:rPr>
      </w:pPr>
      <w:r>
        <w:rPr>
          <w:sz w:val="24"/>
        </w:rPr>
        <w:t>• Mekanizmat për menaxhimin e Malit Sharr, Korab-Koritnikut dhe Alpeve Shqiptare që mundësojnë zhvillimin e turizmit të bazuar në natyrë dhe mënyra të tjera të përdorimit të burimeve natyrore në zonat e mbrojtura.</w:t>
      </w:r>
    </w:p>
    <w:p w14:paraId="3B549883" w14:textId="39E373BA" w:rsidR="00891C4F" w:rsidRPr="002B031D" w:rsidRDefault="00891C4F" w:rsidP="00D822DC">
      <w:pPr>
        <w:spacing w:after="120" w:line="240" w:lineRule="auto"/>
        <w:jc w:val="both"/>
        <w:rPr>
          <w:rFonts w:cstheme="minorHAnsi"/>
          <w:sz w:val="24"/>
          <w:szCs w:val="24"/>
        </w:rPr>
      </w:pPr>
    </w:p>
    <w:p w14:paraId="61ECE2F8" w14:textId="5601F045" w:rsidR="001C154B" w:rsidRPr="00891C4F" w:rsidRDefault="00CA4EC2" w:rsidP="00D822DC">
      <w:pPr>
        <w:pStyle w:val="Heading1"/>
        <w:spacing w:before="0" w:after="120" w:line="240" w:lineRule="auto"/>
        <w:rPr>
          <w:rFonts w:asciiTheme="minorHAnsi" w:hAnsiTheme="minorHAnsi" w:cstheme="minorHAnsi"/>
          <w:sz w:val="28"/>
          <w:szCs w:val="28"/>
        </w:rPr>
      </w:pPr>
      <w:bookmarkStart w:id="3" w:name="_Toc139887139"/>
      <w:r w:rsidRPr="00891C4F">
        <w:rPr>
          <w:rFonts w:asciiTheme="minorHAnsi" w:hAnsiTheme="minorHAnsi"/>
          <w:sz w:val="28"/>
          <w:szCs w:val="28"/>
        </w:rPr>
        <w:t>4. Grupet e synuara</w:t>
      </w:r>
      <w:bookmarkEnd w:id="3"/>
      <w:r w:rsidRPr="00891C4F">
        <w:rPr>
          <w:rFonts w:asciiTheme="minorHAnsi" w:hAnsiTheme="minorHAnsi"/>
          <w:sz w:val="28"/>
          <w:szCs w:val="28"/>
        </w:rPr>
        <w:t xml:space="preserve">  </w:t>
      </w:r>
    </w:p>
    <w:p w14:paraId="61ECE2F9" w14:textId="67FBA503" w:rsidR="001C154B" w:rsidRDefault="008A0B0A" w:rsidP="00D822DC">
      <w:pPr>
        <w:spacing w:after="120" w:line="240" w:lineRule="auto"/>
        <w:jc w:val="both"/>
        <w:rPr>
          <w:sz w:val="24"/>
        </w:rPr>
      </w:pPr>
      <w:r>
        <w:rPr>
          <w:sz w:val="24"/>
        </w:rPr>
        <w:t>Nën-grantet do t'u jepen organizatave joqeveritare lokale (OJQ-ve), ndërmarrjeve mikro, të vogla dhe të mesme (</w:t>
      </w:r>
      <w:r>
        <w:rPr>
          <w:b/>
          <w:sz w:val="24"/>
        </w:rPr>
        <w:t>me qëllim të “gjelbërimit” ose përmirësimit të qëndrueshmërisë ekologjike të biznesit të tyre</w:t>
      </w:r>
      <w:r>
        <w:rPr>
          <w:sz w:val="24"/>
        </w:rPr>
        <w:t>), komunave, fermerëve individualë të regjistruar dhe komuniteteve lokale, në territorin e Parkut Kombëtar të Mavrovës dhe Parkut Kombëtar të Malit Sharr në Maqedoninë e Veriut, konkretisht në komunat Tearcë, Jegunovcë, Tetovë, Bogovinë, Vrapçisht, Gostivar dhe Mavrovë-Rostushë.</w:t>
      </w:r>
    </w:p>
    <w:p w14:paraId="6E84DCF8" w14:textId="77777777" w:rsidR="00891C4F" w:rsidRPr="002B031D" w:rsidRDefault="00891C4F" w:rsidP="00D822DC">
      <w:pPr>
        <w:spacing w:after="120" w:line="240" w:lineRule="auto"/>
        <w:jc w:val="both"/>
        <w:rPr>
          <w:rFonts w:cstheme="minorHAnsi"/>
          <w:sz w:val="24"/>
          <w:szCs w:val="24"/>
        </w:rPr>
      </w:pPr>
    </w:p>
    <w:p w14:paraId="61ECE2FB" w14:textId="4B237B39" w:rsidR="001C154B" w:rsidRPr="00891C4F" w:rsidRDefault="00CA4EC2" w:rsidP="00D822DC">
      <w:pPr>
        <w:pStyle w:val="Heading1"/>
        <w:spacing w:before="0" w:after="120" w:line="240" w:lineRule="auto"/>
        <w:rPr>
          <w:rFonts w:asciiTheme="minorHAnsi" w:hAnsiTheme="minorHAnsi" w:cstheme="minorHAnsi"/>
          <w:sz w:val="28"/>
          <w:szCs w:val="28"/>
        </w:rPr>
      </w:pPr>
      <w:bookmarkStart w:id="4" w:name="_Toc133838044"/>
      <w:bookmarkStart w:id="5" w:name="_Toc133838329"/>
      <w:bookmarkStart w:id="6" w:name="_Toc133838351"/>
      <w:bookmarkStart w:id="7" w:name="_Toc133838373"/>
      <w:bookmarkStart w:id="8" w:name="_Toc133838486"/>
      <w:bookmarkStart w:id="9" w:name="_Toc133838513"/>
      <w:bookmarkStart w:id="10" w:name="_Toc139887140"/>
      <w:bookmarkEnd w:id="4"/>
      <w:bookmarkEnd w:id="5"/>
      <w:bookmarkEnd w:id="6"/>
      <w:bookmarkEnd w:id="7"/>
      <w:bookmarkEnd w:id="8"/>
      <w:bookmarkEnd w:id="9"/>
      <w:r w:rsidRPr="00891C4F">
        <w:rPr>
          <w:rFonts w:asciiTheme="minorHAnsi" w:hAnsiTheme="minorHAnsi"/>
          <w:sz w:val="28"/>
          <w:szCs w:val="28"/>
        </w:rPr>
        <w:t>5. Procedurat:</w:t>
      </w:r>
      <w:bookmarkEnd w:id="10"/>
    </w:p>
    <w:p w14:paraId="21B337EA" w14:textId="7B5E7112" w:rsidR="000E72B4" w:rsidRPr="002B031D" w:rsidRDefault="008A0B0A" w:rsidP="00D822DC">
      <w:pPr>
        <w:spacing w:after="120" w:line="240" w:lineRule="auto"/>
        <w:jc w:val="both"/>
        <w:rPr>
          <w:rFonts w:cstheme="minorHAnsi"/>
          <w:sz w:val="24"/>
          <w:szCs w:val="24"/>
        </w:rPr>
      </w:pPr>
      <w:r>
        <w:rPr>
          <w:sz w:val="24"/>
        </w:rPr>
        <w:t xml:space="preserve">Skema e nën-granteve do të realizohet përmes thirrjes së hapur. Thirrja e parë e hapur për skemën e nën-granteve do të shpallet gjatë korrikut deri më 7 shtator 2023.  Thirrja do të pranojë aplikime nga grupet e synuara që mbështesin përdorimin e qëndrueshëm të PPJD-ve, BMA-ve dhe të aktiviteteve turistike të bazuara në natyrë. </w:t>
      </w:r>
    </w:p>
    <w:p w14:paraId="27D0A301" w14:textId="77777777" w:rsidR="002F1D05" w:rsidRPr="002B031D" w:rsidRDefault="002F1D05" w:rsidP="00D822DC">
      <w:pPr>
        <w:tabs>
          <w:tab w:val="left" w:pos="720"/>
        </w:tabs>
        <w:spacing w:after="120" w:line="240" w:lineRule="auto"/>
        <w:ind w:left="720"/>
        <w:jc w:val="both"/>
        <w:rPr>
          <w:rFonts w:cstheme="minorHAnsi"/>
          <w:sz w:val="24"/>
          <w:szCs w:val="24"/>
        </w:rPr>
      </w:pPr>
    </w:p>
    <w:p w14:paraId="61ECE301" w14:textId="1286F879" w:rsidR="001C154B" w:rsidRPr="00891C4F" w:rsidRDefault="00CA4EC2" w:rsidP="00D822DC">
      <w:pPr>
        <w:pStyle w:val="Heading1"/>
        <w:spacing w:before="0" w:after="120" w:line="240" w:lineRule="auto"/>
        <w:rPr>
          <w:rFonts w:asciiTheme="minorHAnsi" w:hAnsiTheme="minorHAnsi" w:cstheme="minorHAnsi"/>
          <w:sz w:val="28"/>
          <w:szCs w:val="28"/>
        </w:rPr>
      </w:pPr>
      <w:bookmarkStart w:id="11" w:name="_Toc133838046"/>
      <w:bookmarkStart w:id="12" w:name="_Toc133838331"/>
      <w:bookmarkStart w:id="13" w:name="_Toc133838353"/>
      <w:bookmarkStart w:id="14" w:name="_Toc133838375"/>
      <w:bookmarkStart w:id="15" w:name="_Toc133838488"/>
      <w:bookmarkStart w:id="16" w:name="_Toc133838515"/>
      <w:bookmarkStart w:id="17" w:name="_Toc133838047"/>
      <w:bookmarkStart w:id="18" w:name="_Toc133838332"/>
      <w:bookmarkStart w:id="19" w:name="_Toc133838354"/>
      <w:bookmarkStart w:id="20" w:name="_Toc133838376"/>
      <w:bookmarkStart w:id="21" w:name="_Toc133838489"/>
      <w:bookmarkStart w:id="22" w:name="_Toc133838516"/>
      <w:bookmarkStart w:id="23" w:name="_Toc133838048"/>
      <w:bookmarkStart w:id="24" w:name="_Toc133838333"/>
      <w:bookmarkStart w:id="25" w:name="_Toc133838355"/>
      <w:bookmarkStart w:id="26" w:name="_Toc133838377"/>
      <w:bookmarkStart w:id="27" w:name="_Toc133838490"/>
      <w:bookmarkStart w:id="28" w:name="_Toc133838517"/>
      <w:bookmarkStart w:id="29" w:name="_Toc13988714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891C4F">
        <w:rPr>
          <w:rFonts w:asciiTheme="minorHAnsi" w:hAnsiTheme="minorHAnsi"/>
          <w:sz w:val="28"/>
          <w:szCs w:val="28"/>
        </w:rPr>
        <w:t>6. Fazat e nën-grantimit</w:t>
      </w:r>
      <w:bookmarkEnd w:id="29"/>
    </w:p>
    <w:p w14:paraId="705D1536" w14:textId="77777777" w:rsidR="002F028C" w:rsidRPr="002B031D" w:rsidRDefault="002F028C" w:rsidP="00D822DC">
      <w:pPr>
        <w:spacing w:after="120" w:line="240" w:lineRule="auto"/>
        <w:rPr>
          <w:rFonts w:cstheme="minorHAnsi"/>
          <w:sz w:val="24"/>
          <w:szCs w:val="24"/>
        </w:rPr>
      </w:pPr>
    </w:p>
    <w:p w14:paraId="6EE0365F" w14:textId="38027098" w:rsidR="000151BC" w:rsidRDefault="008A0B0A" w:rsidP="00D822DC">
      <w:pPr>
        <w:numPr>
          <w:ilvl w:val="0"/>
          <w:numId w:val="3"/>
        </w:numPr>
        <w:tabs>
          <w:tab w:val="clear" w:pos="720"/>
          <w:tab w:val="left" w:pos="0"/>
        </w:tabs>
        <w:spacing w:after="120" w:line="240" w:lineRule="auto"/>
        <w:ind w:hanging="720"/>
        <w:jc w:val="both"/>
        <w:rPr>
          <w:rFonts w:cstheme="minorHAnsi"/>
          <w:sz w:val="24"/>
          <w:szCs w:val="24"/>
        </w:rPr>
      </w:pPr>
      <w:r>
        <w:rPr>
          <w:b/>
          <w:sz w:val="24"/>
        </w:rPr>
        <w:t>Publikimi i mundësisë për grante:</w:t>
      </w:r>
      <w:r>
        <w:rPr>
          <w:sz w:val="24"/>
        </w:rPr>
        <w:t xml:space="preserve"> Reklamimi i mundësisë për grante përmes mediave lokale, mediave sociale</w:t>
      </w:r>
      <w:r>
        <w:rPr>
          <w:rStyle w:val="cf01"/>
          <w:rFonts w:asciiTheme="minorHAnsi" w:hAnsiTheme="minorHAnsi"/>
          <w:sz w:val="24"/>
        </w:rPr>
        <w:t xml:space="preserve"> dhe ueb-faqes zyrtare të CNVP-së, ueb-faqeve zyrtare të komunave të përfshira nga projekti. Dërgimi i e-mailit direkt tek përdoruesit e mundshëm që janë identifikuar në terren</w:t>
      </w:r>
      <w:r>
        <w:rPr>
          <w:sz w:val="24"/>
        </w:rPr>
        <w:t xml:space="preserve">, dhe kanalet e tjera përkatëse për t’i kontaktuar përfituesit e mundshëm. </w:t>
      </w:r>
    </w:p>
    <w:p w14:paraId="1A3DE53C" w14:textId="48B395F4" w:rsidR="002A7F9B" w:rsidRDefault="002A7F9B" w:rsidP="00D822DC">
      <w:pPr>
        <w:numPr>
          <w:ilvl w:val="0"/>
          <w:numId w:val="3"/>
        </w:numPr>
        <w:tabs>
          <w:tab w:val="clear" w:pos="720"/>
          <w:tab w:val="left" w:pos="0"/>
        </w:tabs>
        <w:spacing w:after="120" w:line="240" w:lineRule="auto"/>
        <w:ind w:hanging="720"/>
        <w:jc w:val="both"/>
        <w:rPr>
          <w:rFonts w:cstheme="minorHAnsi"/>
          <w:sz w:val="24"/>
          <w:szCs w:val="24"/>
        </w:rPr>
      </w:pPr>
      <w:r>
        <w:rPr>
          <w:sz w:val="24"/>
        </w:rPr>
        <w:lastRenderedPageBreak/>
        <w:t xml:space="preserve">Sesionet informative nga data 21 deri më 25 gusht 2023, do të mbahen në zonën e projektit, duke i informuar në detaje aplikantët e interesuar lidhur me thirrjen. </w:t>
      </w:r>
    </w:p>
    <w:p w14:paraId="72FCE85C" w14:textId="0BAF31C3" w:rsidR="002A7F9B" w:rsidRPr="002A0672" w:rsidRDefault="008A0B0A" w:rsidP="00D822DC">
      <w:pPr>
        <w:numPr>
          <w:ilvl w:val="0"/>
          <w:numId w:val="3"/>
        </w:numPr>
        <w:tabs>
          <w:tab w:val="clear" w:pos="720"/>
          <w:tab w:val="left" w:pos="0"/>
        </w:tabs>
        <w:spacing w:after="120" w:line="240" w:lineRule="auto"/>
        <w:ind w:hanging="720"/>
        <w:jc w:val="both"/>
        <w:rPr>
          <w:rFonts w:cstheme="minorHAnsi"/>
          <w:sz w:val="24"/>
          <w:szCs w:val="24"/>
        </w:rPr>
      </w:pPr>
      <w:r>
        <w:rPr>
          <w:b/>
          <w:sz w:val="24"/>
        </w:rPr>
        <w:t>Pranimi dhe shqyrtimi i aplikimeve:</w:t>
      </w:r>
      <w:r>
        <w:rPr>
          <w:sz w:val="24"/>
        </w:rPr>
        <w:t xml:space="preserve"> Pranimi dhe shqyrtimi i aplikimeve nga përfituesit e interesuar. Aplikimet duhet të përfshijnë detaje në lidhje me projektin, objektivat e tij, rezultatet e pritura, buxhetin dhe planin e zbatimit. Një komision i pavarur shqyrtues do t’i zgjedhë propozimet më të mira të projekteve që i plotësojnë kriteret e pranueshmërisë të përshkruara më poshtë, duke u bazuar në lidhshmërinë e tyre me objektivat, fizibilitetin, ndikimin dhe qëndrueshmërinë e projektit (Shih Shtojcën 1, Shtojcën 2).</w:t>
      </w:r>
    </w:p>
    <w:p w14:paraId="61ECE306" w14:textId="77777777" w:rsidR="001C154B" w:rsidRPr="002B031D" w:rsidRDefault="008A0B0A" w:rsidP="00D822DC">
      <w:pPr>
        <w:numPr>
          <w:ilvl w:val="0"/>
          <w:numId w:val="3"/>
        </w:numPr>
        <w:tabs>
          <w:tab w:val="clear" w:pos="720"/>
          <w:tab w:val="left" w:pos="0"/>
        </w:tabs>
        <w:spacing w:after="120" w:line="240" w:lineRule="auto"/>
        <w:ind w:hanging="720"/>
        <w:jc w:val="both"/>
        <w:rPr>
          <w:rFonts w:cstheme="minorHAnsi"/>
          <w:sz w:val="24"/>
          <w:szCs w:val="24"/>
        </w:rPr>
      </w:pPr>
      <w:r>
        <w:rPr>
          <w:b/>
          <w:sz w:val="24"/>
        </w:rPr>
        <w:t>Lista e ngushtë e aplikantëve:</w:t>
      </w:r>
      <w:r>
        <w:rPr>
          <w:sz w:val="24"/>
        </w:rPr>
        <w:t xml:space="preserve"> Lista e ngushtë e aplikantëve në bazë të pranueshmërisë së tyre dhe cilësisë së propozimeve të tyre.</w:t>
      </w:r>
    </w:p>
    <w:p w14:paraId="61ECE307" w14:textId="0A9924C4" w:rsidR="001C154B" w:rsidRPr="002B031D" w:rsidRDefault="00A23747" w:rsidP="00D822DC">
      <w:pPr>
        <w:numPr>
          <w:ilvl w:val="0"/>
          <w:numId w:val="3"/>
        </w:numPr>
        <w:tabs>
          <w:tab w:val="clear" w:pos="720"/>
          <w:tab w:val="left" w:pos="0"/>
        </w:tabs>
        <w:spacing w:after="120" w:line="240" w:lineRule="auto"/>
        <w:ind w:hanging="720"/>
        <w:jc w:val="both"/>
        <w:rPr>
          <w:rFonts w:cstheme="minorHAnsi"/>
          <w:sz w:val="24"/>
          <w:szCs w:val="24"/>
        </w:rPr>
      </w:pPr>
      <w:r>
        <w:rPr>
          <w:b/>
          <w:sz w:val="24"/>
        </w:rPr>
        <w:t>Kontraktimi i përfituesve</w:t>
      </w:r>
      <w:r>
        <w:rPr>
          <w:sz w:val="24"/>
        </w:rPr>
        <w:t>. – kontratat ligjore do të nënshkruhen së bashku me një plan monitorimi.</w:t>
      </w:r>
    </w:p>
    <w:p w14:paraId="61ECE308" w14:textId="5B14BC29" w:rsidR="001C154B" w:rsidRPr="002B031D" w:rsidRDefault="008A0B0A" w:rsidP="00D822DC">
      <w:pPr>
        <w:numPr>
          <w:ilvl w:val="0"/>
          <w:numId w:val="3"/>
        </w:numPr>
        <w:tabs>
          <w:tab w:val="clear" w:pos="720"/>
          <w:tab w:val="left" w:pos="0"/>
        </w:tabs>
        <w:spacing w:after="120" w:line="240" w:lineRule="auto"/>
        <w:ind w:hanging="720"/>
        <w:jc w:val="both"/>
        <w:rPr>
          <w:rFonts w:cstheme="minorHAnsi"/>
          <w:sz w:val="24"/>
          <w:szCs w:val="24"/>
        </w:rPr>
      </w:pPr>
      <w:r>
        <w:rPr>
          <w:b/>
          <w:sz w:val="24"/>
        </w:rPr>
        <w:t>Lëshimi i fondeve:</w:t>
      </w:r>
      <w:r>
        <w:rPr>
          <w:sz w:val="24"/>
        </w:rPr>
        <w:t xml:space="preserve"> Lëshimi i fondeve për nën-grantistët sipas planit të lëshimit të kësteve dhe dispozitave të përcaktuara në marrëveshje.</w:t>
      </w:r>
    </w:p>
    <w:p w14:paraId="61ECE309" w14:textId="77777777" w:rsidR="001C154B" w:rsidRPr="002B031D" w:rsidRDefault="008A0B0A" w:rsidP="00D822DC">
      <w:pPr>
        <w:numPr>
          <w:ilvl w:val="0"/>
          <w:numId w:val="3"/>
        </w:numPr>
        <w:tabs>
          <w:tab w:val="clear" w:pos="720"/>
          <w:tab w:val="left" w:pos="0"/>
        </w:tabs>
        <w:spacing w:after="120" w:line="240" w:lineRule="auto"/>
        <w:ind w:hanging="720"/>
        <w:jc w:val="both"/>
        <w:rPr>
          <w:rFonts w:cstheme="minorHAnsi"/>
          <w:sz w:val="24"/>
          <w:szCs w:val="24"/>
        </w:rPr>
      </w:pPr>
      <w:r>
        <w:rPr>
          <w:b/>
          <w:sz w:val="24"/>
        </w:rPr>
        <w:t>Monitorimi i progresit:</w:t>
      </w:r>
      <w:r>
        <w:rPr>
          <w:sz w:val="24"/>
        </w:rPr>
        <w:t xml:space="preserve"> Monitorimi i progresit të projekteve përmes vizitave të rregullta në terren dhe raporteve të progresit nga nën-grantistët.</w:t>
      </w:r>
    </w:p>
    <w:p w14:paraId="61ECE30A" w14:textId="1A76433E" w:rsidR="001C154B" w:rsidRPr="002B031D" w:rsidRDefault="008A0B0A" w:rsidP="00D822DC">
      <w:pPr>
        <w:numPr>
          <w:ilvl w:val="0"/>
          <w:numId w:val="3"/>
        </w:numPr>
        <w:tabs>
          <w:tab w:val="clear" w:pos="720"/>
          <w:tab w:val="left" w:pos="0"/>
        </w:tabs>
        <w:spacing w:after="120" w:line="240" w:lineRule="auto"/>
        <w:ind w:hanging="720"/>
        <w:jc w:val="both"/>
        <w:rPr>
          <w:rFonts w:cstheme="minorHAnsi"/>
          <w:sz w:val="24"/>
          <w:szCs w:val="24"/>
        </w:rPr>
      </w:pPr>
      <w:r>
        <w:rPr>
          <w:b/>
          <w:sz w:val="24"/>
        </w:rPr>
        <w:t>Vlerësimi i rezultateve</w:t>
      </w:r>
      <w:r>
        <w:rPr>
          <w:sz w:val="24"/>
        </w:rPr>
        <w:t>: Vlerësimi i rezultateve të projekteve për të përcaktuar ndikimin e tyre real në përdorimin e qëndrueshëm të PPJD-ve, BMA-ve dhe aktivitetet turistike të bazuara në natyrë, dhe identifikimi i mësimeve të nxjerra për mundësitë për grante në të ardhmen.</w:t>
      </w:r>
    </w:p>
    <w:p w14:paraId="61ECE30C" w14:textId="6DB1A911" w:rsidR="001C154B" w:rsidRDefault="008A0B0A" w:rsidP="00D822DC">
      <w:pPr>
        <w:numPr>
          <w:ilvl w:val="0"/>
          <w:numId w:val="3"/>
        </w:numPr>
        <w:tabs>
          <w:tab w:val="clear" w:pos="720"/>
          <w:tab w:val="left" w:pos="0"/>
        </w:tabs>
        <w:spacing w:after="120" w:line="240" w:lineRule="auto"/>
        <w:ind w:hanging="720"/>
        <w:jc w:val="both"/>
        <w:rPr>
          <w:rFonts w:cstheme="minorHAnsi"/>
          <w:sz w:val="24"/>
          <w:szCs w:val="24"/>
        </w:rPr>
      </w:pPr>
      <w:r>
        <w:rPr>
          <w:b/>
          <w:sz w:val="24"/>
        </w:rPr>
        <w:t>Ndarja e historive të suksesit:</w:t>
      </w:r>
      <w:r>
        <w:rPr>
          <w:sz w:val="24"/>
        </w:rPr>
        <w:t xml:space="preserve"> Ndarja e historive të suksesit nga projektet për të frymëzuar dhe motivuar të tjerët që të angazhohen në përdorimin e qëndrueshëm të PPJD-ve, BMA-ve dhe aktivitetet turistike të bazuara në natyrë.</w:t>
      </w:r>
    </w:p>
    <w:p w14:paraId="076C7450" w14:textId="77777777" w:rsidR="002B031D" w:rsidRPr="002B031D" w:rsidRDefault="002B031D" w:rsidP="00D822DC">
      <w:pPr>
        <w:tabs>
          <w:tab w:val="left" w:pos="0"/>
          <w:tab w:val="left" w:pos="720"/>
        </w:tabs>
        <w:spacing w:after="120" w:line="240" w:lineRule="auto"/>
        <w:ind w:left="720"/>
        <w:jc w:val="both"/>
        <w:rPr>
          <w:rFonts w:cstheme="minorHAnsi"/>
          <w:sz w:val="24"/>
          <w:szCs w:val="24"/>
        </w:rPr>
      </w:pPr>
    </w:p>
    <w:p w14:paraId="61ECE30D" w14:textId="52A3FB44" w:rsidR="001C154B" w:rsidRPr="00891C4F" w:rsidRDefault="00645380" w:rsidP="00D822DC">
      <w:pPr>
        <w:pStyle w:val="Heading1"/>
        <w:numPr>
          <w:ilvl w:val="0"/>
          <w:numId w:val="18"/>
        </w:numPr>
        <w:spacing w:before="0" w:after="120" w:line="240" w:lineRule="auto"/>
        <w:rPr>
          <w:rFonts w:asciiTheme="minorHAnsi" w:hAnsiTheme="minorHAnsi" w:cstheme="minorHAnsi"/>
          <w:sz w:val="28"/>
          <w:szCs w:val="28"/>
        </w:rPr>
      </w:pPr>
      <w:bookmarkStart w:id="30" w:name="_Toc139887142"/>
      <w:r w:rsidRPr="00891C4F">
        <w:rPr>
          <w:rFonts w:asciiTheme="minorHAnsi" w:hAnsiTheme="minorHAnsi"/>
          <w:sz w:val="28"/>
          <w:szCs w:val="28"/>
        </w:rPr>
        <w:t>Ndarja e buxhetit</w:t>
      </w:r>
      <w:bookmarkEnd w:id="30"/>
    </w:p>
    <w:p w14:paraId="71B147DB" w14:textId="77777777" w:rsidR="002F028C" w:rsidRPr="003A7DC0" w:rsidRDefault="002F028C" w:rsidP="00D822DC">
      <w:pPr>
        <w:spacing w:after="120" w:line="240" w:lineRule="auto"/>
        <w:rPr>
          <w:rFonts w:cstheme="minorHAnsi"/>
          <w:sz w:val="24"/>
          <w:szCs w:val="24"/>
        </w:rPr>
      </w:pPr>
    </w:p>
    <w:p w14:paraId="5A0A619C" w14:textId="77777777" w:rsidR="002A0672" w:rsidRDefault="008A0B0A" w:rsidP="00D822DC">
      <w:pPr>
        <w:spacing w:after="120" w:line="240" w:lineRule="auto"/>
        <w:jc w:val="both"/>
        <w:rPr>
          <w:rFonts w:cstheme="minorHAnsi"/>
          <w:sz w:val="24"/>
          <w:szCs w:val="24"/>
        </w:rPr>
      </w:pPr>
      <w:r>
        <w:rPr>
          <w:sz w:val="24"/>
        </w:rPr>
        <w:t xml:space="preserve">Për shkak të nevojave dhe kufizimeve të ndryshme të grupit të synuar, programi do të ofrojë lloje të ndryshme grantesh në përputhje me aplikimet e pranuara. </w:t>
      </w:r>
    </w:p>
    <w:p w14:paraId="255BC254" w14:textId="4583652F" w:rsidR="006E76E2" w:rsidRPr="003A7DC0" w:rsidRDefault="006E76E2" w:rsidP="00D822DC">
      <w:pPr>
        <w:spacing w:after="120" w:line="240" w:lineRule="auto"/>
        <w:jc w:val="both"/>
        <w:rPr>
          <w:rFonts w:cstheme="minorHAnsi"/>
          <w:sz w:val="24"/>
          <w:szCs w:val="24"/>
        </w:rPr>
      </w:pPr>
      <w:r>
        <w:rPr>
          <w:sz w:val="24"/>
        </w:rPr>
        <w:t>Përfituesit inkurajohen të bashkë-financojnë propozimin/aplikimin me 20% të buxhetit total. Ky bashkë-financim nuk është i detyrueshëm. Pranohet edhe kontributi në natyrë. Kontributi në natyrë mund të vlerësohet financiarisht duke e vlerësuar vlerën monetare të mallrave ose shërbimeve që ofrohen si kontribut. Kjo mund të bëhet duke e krahasuar koston e mallrave ose shërbimeve në treg me vlerën e kontributit.</w:t>
      </w:r>
    </w:p>
    <w:p w14:paraId="4C3AE376" w14:textId="4C85D90E" w:rsidR="006E76E2" w:rsidRPr="003A7DC0" w:rsidRDefault="006E76E2" w:rsidP="00D822DC">
      <w:pPr>
        <w:spacing w:after="120" w:line="240" w:lineRule="auto"/>
        <w:jc w:val="both"/>
        <w:rPr>
          <w:rFonts w:cstheme="minorHAnsi"/>
          <w:sz w:val="24"/>
          <w:szCs w:val="24"/>
        </w:rPr>
      </w:pPr>
      <w:r>
        <w:rPr>
          <w:sz w:val="24"/>
        </w:rPr>
        <w:t>Kontributi në natyrë i përfituesve mund të jetë si më poshtë:</w:t>
      </w:r>
    </w:p>
    <w:p w14:paraId="0A3502A2" w14:textId="39342FA8" w:rsidR="006E76E2" w:rsidRPr="003A7DC0" w:rsidRDefault="006E76E2" w:rsidP="00D822DC">
      <w:pPr>
        <w:pStyle w:val="ListParagraph"/>
        <w:numPr>
          <w:ilvl w:val="0"/>
          <w:numId w:val="17"/>
        </w:numPr>
        <w:spacing w:after="120" w:line="240" w:lineRule="auto"/>
        <w:jc w:val="both"/>
        <w:rPr>
          <w:rFonts w:cstheme="minorHAnsi"/>
          <w:sz w:val="24"/>
          <w:szCs w:val="24"/>
        </w:rPr>
      </w:pPr>
      <w:r>
        <w:rPr>
          <w:sz w:val="24"/>
        </w:rPr>
        <w:lastRenderedPageBreak/>
        <w:t>Kohë vullnetare: përfituesit mund të ofrojnë kohë vullnetare si bashkë-financim në natyrë, ku stafi ose anëtarët e tyre ofrojnë kohën dhe ekspertizën e tyre vullnetare për të mbështetur projektin.</w:t>
      </w:r>
    </w:p>
    <w:p w14:paraId="2EB2AF62" w14:textId="22151C92" w:rsidR="006E76E2" w:rsidRPr="003A7DC0" w:rsidRDefault="006E76E2" w:rsidP="00D822DC">
      <w:pPr>
        <w:pStyle w:val="ListParagraph"/>
        <w:numPr>
          <w:ilvl w:val="0"/>
          <w:numId w:val="17"/>
        </w:numPr>
        <w:spacing w:after="120" w:line="240" w:lineRule="auto"/>
        <w:jc w:val="both"/>
        <w:rPr>
          <w:rFonts w:cstheme="minorHAnsi"/>
          <w:sz w:val="24"/>
          <w:szCs w:val="24"/>
        </w:rPr>
      </w:pPr>
      <w:r>
        <w:rPr>
          <w:sz w:val="24"/>
        </w:rPr>
        <w:t>Hapësira për zyra: përfituesit mund të ofrojnë hapësirë për zyra si bashkë-financim në natyrë, ku ata lejojnë ekipin e projektit të përdorë hapësirën e tyre të zyrës pa pagesë.</w:t>
      </w:r>
    </w:p>
    <w:p w14:paraId="17FF14BA" w14:textId="1EF5CD08" w:rsidR="006E76E2" w:rsidRPr="003A7DC0" w:rsidRDefault="006E76E2" w:rsidP="00D822DC">
      <w:pPr>
        <w:pStyle w:val="ListParagraph"/>
        <w:numPr>
          <w:ilvl w:val="0"/>
          <w:numId w:val="17"/>
        </w:numPr>
        <w:spacing w:after="120" w:line="240" w:lineRule="auto"/>
        <w:jc w:val="both"/>
        <w:rPr>
          <w:rFonts w:cstheme="minorHAnsi"/>
          <w:sz w:val="24"/>
          <w:szCs w:val="24"/>
        </w:rPr>
      </w:pPr>
      <w:r>
        <w:rPr>
          <w:sz w:val="24"/>
        </w:rPr>
        <w:t>Pajisje dhe materiale: përfituesit mund të ofrojnë pajisje dhe materiale si bashkë-financim në natyrë, ku ata ofrojnë pajisjet dhe materialet e nevojshme për projektin, si kompjuterë, printerë dhe materiale zyre.</w:t>
      </w:r>
    </w:p>
    <w:p w14:paraId="2FCADA0B" w14:textId="56C76407" w:rsidR="006E76E2" w:rsidRPr="003A7DC0" w:rsidRDefault="006E76E2" w:rsidP="00D822DC">
      <w:pPr>
        <w:pStyle w:val="ListParagraph"/>
        <w:numPr>
          <w:ilvl w:val="0"/>
          <w:numId w:val="17"/>
        </w:numPr>
        <w:spacing w:after="120" w:line="240" w:lineRule="auto"/>
        <w:jc w:val="both"/>
        <w:rPr>
          <w:rFonts w:cstheme="minorHAnsi"/>
          <w:sz w:val="24"/>
          <w:szCs w:val="24"/>
        </w:rPr>
      </w:pPr>
      <w:r>
        <w:rPr>
          <w:sz w:val="24"/>
        </w:rPr>
        <w:t>Ekspertizë: përfituesit mund të ofrojnë ekspertizën e tyre si bashkë-financim në natyrë, ku ata ofrojnë asistencë teknike ose shërbime këshillimi për projektin.</w:t>
      </w:r>
    </w:p>
    <w:p w14:paraId="141BB3DC" w14:textId="3A553C42" w:rsidR="006E76E2" w:rsidRPr="003A7DC0" w:rsidRDefault="006E76E2" w:rsidP="00D822DC">
      <w:pPr>
        <w:pStyle w:val="ListParagraph"/>
        <w:numPr>
          <w:ilvl w:val="0"/>
          <w:numId w:val="17"/>
        </w:numPr>
        <w:spacing w:after="120" w:line="240" w:lineRule="auto"/>
        <w:jc w:val="both"/>
        <w:rPr>
          <w:rFonts w:cstheme="minorHAnsi"/>
          <w:sz w:val="24"/>
          <w:szCs w:val="24"/>
        </w:rPr>
      </w:pPr>
      <w:r>
        <w:rPr>
          <w:sz w:val="24"/>
        </w:rPr>
        <w:t>Trajnime: përfituesit mund të ofrojnë trajnime si bashkë-financim në natyrë, ku ata ofrojnë trajnime për ekipin e projektit ose përfituesit e projektit.</w:t>
      </w:r>
    </w:p>
    <w:p w14:paraId="18344F60" w14:textId="22D822D1" w:rsidR="006E76E2" w:rsidRPr="003A7DC0" w:rsidRDefault="006E76E2" w:rsidP="00D822DC">
      <w:pPr>
        <w:pStyle w:val="ListParagraph"/>
        <w:numPr>
          <w:ilvl w:val="0"/>
          <w:numId w:val="17"/>
        </w:numPr>
        <w:spacing w:after="120" w:line="240" w:lineRule="auto"/>
        <w:jc w:val="both"/>
        <w:rPr>
          <w:rFonts w:cstheme="minorHAnsi"/>
          <w:sz w:val="24"/>
          <w:szCs w:val="24"/>
        </w:rPr>
      </w:pPr>
      <w:r>
        <w:rPr>
          <w:sz w:val="24"/>
        </w:rPr>
        <w:t>Fuqi punëtore: p.sh. përfituesit mund të ofrojnë fuqi punëtore si bashkëfinancim në natyrë, ku anëtarët e grupit kontribuojnë me kohën dhe përpjekjet e tyre për të mbështetur projektin.</w:t>
      </w:r>
    </w:p>
    <w:p w14:paraId="29D5CE99" w14:textId="52564E08" w:rsidR="006E76E2" w:rsidRPr="003A7DC0" w:rsidRDefault="006E76E2" w:rsidP="00D822DC">
      <w:pPr>
        <w:pStyle w:val="ListParagraph"/>
        <w:numPr>
          <w:ilvl w:val="0"/>
          <w:numId w:val="17"/>
        </w:numPr>
        <w:spacing w:after="120" w:line="240" w:lineRule="auto"/>
        <w:jc w:val="both"/>
        <w:rPr>
          <w:rFonts w:cstheme="minorHAnsi"/>
          <w:sz w:val="24"/>
          <w:szCs w:val="24"/>
        </w:rPr>
      </w:pPr>
      <w:r>
        <w:rPr>
          <w:sz w:val="24"/>
        </w:rPr>
        <w:t>Tokë: përfituesit mund të ofrojnë tokë si bashkëfinancim në natyrë, ku ata lejojnë ekipin e projektit të përdorë tokën e tyre për projektin, si p.sh. për mbjelljen e kulturave bujqësore ose ndërtimin e infrastrukturës.</w:t>
      </w:r>
    </w:p>
    <w:p w14:paraId="0A638A51" w14:textId="14E3855F" w:rsidR="006E76E2" w:rsidRPr="003A7DC0" w:rsidRDefault="006E76E2" w:rsidP="00D822DC">
      <w:pPr>
        <w:pStyle w:val="ListParagraph"/>
        <w:numPr>
          <w:ilvl w:val="0"/>
          <w:numId w:val="17"/>
        </w:numPr>
        <w:spacing w:after="120" w:line="240" w:lineRule="auto"/>
        <w:jc w:val="both"/>
        <w:rPr>
          <w:rFonts w:cstheme="minorHAnsi"/>
          <w:sz w:val="24"/>
          <w:szCs w:val="24"/>
        </w:rPr>
      </w:pPr>
      <w:r>
        <w:rPr>
          <w:sz w:val="24"/>
        </w:rPr>
        <w:t>Pajisje dhe makineri: përfituesit mund të ofrojnë pajisje dhe makineri si bashkëfinancim në natyrë, ku ata ofrojnë pajisjet dhe makineritë e nevojshme për projektin, si p.sh. traktorët ose sistemet e ujitjes.</w:t>
      </w:r>
    </w:p>
    <w:p w14:paraId="27BE0AE3" w14:textId="6AF62FC1" w:rsidR="006E76E2" w:rsidRPr="003A7DC0" w:rsidRDefault="0021571D" w:rsidP="00D822DC">
      <w:pPr>
        <w:pStyle w:val="ListParagraph"/>
        <w:numPr>
          <w:ilvl w:val="0"/>
          <w:numId w:val="17"/>
        </w:numPr>
        <w:spacing w:after="120" w:line="240" w:lineRule="auto"/>
        <w:jc w:val="both"/>
        <w:rPr>
          <w:rFonts w:cstheme="minorHAnsi"/>
          <w:sz w:val="24"/>
          <w:szCs w:val="24"/>
        </w:rPr>
      </w:pPr>
      <w:r>
        <w:rPr>
          <w:sz w:val="24"/>
        </w:rPr>
        <w:t>Materiale</w:t>
      </w:r>
      <w:r w:rsidR="006E76E2">
        <w:rPr>
          <w:sz w:val="24"/>
        </w:rPr>
        <w:t xml:space="preserve">: përfituesit mund të ofrojnë </w:t>
      </w:r>
      <w:r>
        <w:rPr>
          <w:sz w:val="24"/>
        </w:rPr>
        <w:t xml:space="preserve">materiale </w:t>
      </w:r>
      <w:r w:rsidR="006E76E2">
        <w:rPr>
          <w:sz w:val="24"/>
        </w:rPr>
        <w:t xml:space="preserve">si bashkëfinancim në natyrë, ku ata ofrojnë fara, plehra ose </w:t>
      </w:r>
      <w:r>
        <w:rPr>
          <w:sz w:val="24"/>
        </w:rPr>
        <w:t xml:space="preserve">materiale </w:t>
      </w:r>
      <w:r w:rsidR="006E76E2">
        <w:rPr>
          <w:sz w:val="24"/>
        </w:rPr>
        <w:t>të tjera të nevojshme për projektin.</w:t>
      </w:r>
    </w:p>
    <w:p w14:paraId="40B4688D" w14:textId="160978C9" w:rsidR="006E76E2" w:rsidRPr="003A7DC0" w:rsidRDefault="006E76E2" w:rsidP="00D822DC">
      <w:pPr>
        <w:pStyle w:val="ListParagraph"/>
        <w:numPr>
          <w:ilvl w:val="0"/>
          <w:numId w:val="17"/>
        </w:numPr>
        <w:spacing w:after="120" w:line="240" w:lineRule="auto"/>
        <w:jc w:val="both"/>
        <w:rPr>
          <w:rFonts w:cstheme="minorHAnsi"/>
          <w:sz w:val="24"/>
          <w:szCs w:val="24"/>
        </w:rPr>
      </w:pPr>
      <w:r>
        <w:rPr>
          <w:sz w:val="24"/>
        </w:rPr>
        <w:t>Marketing</w:t>
      </w:r>
      <w:r w:rsidR="0021571D">
        <w:rPr>
          <w:sz w:val="24"/>
        </w:rPr>
        <w:t>u</w:t>
      </w:r>
      <w:r>
        <w:rPr>
          <w:sz w:val="24"/>
        </w:rPr>
        <w:t xml:space="preserve"> dhe shpërndarja: përfituesit mund të ofrojnë shërbime marketingu dhe shpërndarjeje si bashkëfinancim në natyrë, ku ata ndihmojnë në tregtimin dhe shpërndarjen e produkteve të projektit te konsumatorët.</w:t>
      </w:r>
    </w:p>
    <w:p w14:paraId="6A898A34" w14:textId="76FE815E" w:rsidR="006E76E2" w:rsidRPr="002B031D" w:rsidRDefault="006E76E2" w:rsidP="00D822DC">
      <w:pPr>
        <w:spacing w:after="120" w:line="240" w:lineRule="auto"/>
        <w:jc w:val="both"/>
        <w:rPr>
          <w:rFonts w:cstheme="minorHAnsi"/>
          <w:b/>
          <w:bCs/>
          <w:sz w:val="24"/>
          <w:szCs w:val="24"/>
        </w:rPr>
      </w:pPr>
    </w:p>
    <w:p w14:paraId="61ECE312" w14:textId="1F90807A" w:rsidR="001C154B" w:rsidRPr="00891C4F" w:rsidRDefault="002A0672" w:rsidP="00D822DC">
      <w:pPr>
        <w:pStyle w:val="Heading1"/>
        <w:numPr>
          <w:ilvl w:val="0"/>
          <w:numId w:val="18"/>
        </w:numPr>
        <w:spacing w:before="0" w:after="120" w:line="240" w:lineRule="auto"/>
        <w:rPr>
          <w:rFonts w:asciiTheme="minorHAnsi" w:hAnsiTheme="minorHAnsi" w:cstheme="minorHAnsi"/>
          <w:sz w:val="28"/>
          <w:szCs w:val="28"/>
        </w:rPr>
      </w:pPr>
      <w:bookmarkStart w:id="31" w:name="_Toc139887143"/>
      <w:r w:rsidRPr="00891C4F">
        <w:rPr>
          <w:rFonts w:asciiTheme="minorHAnsi" w:hAnsiTheme="minorHAnsi"/>
          <w:sz w:val="28"/>
          <w:szCs w:val="28"/>
        </w:rPr>
        <w:t>Aplikantët e kualifikuar për nën-grantim</w:t>
      </w:r>
      <w:bookmarkEnd w:id="31"/>
      <w:r w:rsidRPr="00891C4F">
        <w:rPr>
          <w:rFonts w:asciiTheme="minorHAnsi" w:hAnsiTheme="minorHAnsi"/>
          <w:sz w:val="28"/>
          <w:szCs w:val="28"/>
        </w:rPr>
        <w:t xml:space="preserve">  </w:t>
      </w:r>
    </w:p>
    <w:p w14:paraId="3335C6CD" w14:textId="77777777" w:rsidR="008F7DC9" w:rsidRPr="003A7DC0" w:rsidRDefault="008F7DC9" w:rsidP="00D822DC">
      <w:pPr>
        <w:pStyle w:val="ListParagraph"/>
        <w:spacing w:after="120" w:line="240" w:lineRule="auto"/>
        <w:jc w:val="both"/>
        <w:rPr>
          <w:rFonts w:cstheme="minorHAnsi"/>
          <w:b/>
          <w:bCs/>
          <w:sz w:val="24"/>
          <w:szCs w:val="24"/>
        </w:rPr>
      </w:pPr>
    </w:p>
    <w:p w14:paraId="61ECE314" w14:textId="7DA70B20" w:rsidR="001C154B" w:rsidRPr="003A7DC0" w:rsidRDefault="008A0B0A" w:rsidP="00D822DC">
      <w:pPr>
        <w:spacing w:after="120" w:line="240" w:lineRule="auto"/>
        <w:jc w:val="both"/>
        <w:rPr>
          <w:rFonts w:cstheme="minorHAnsi"/>
          <w:sz w:val="24"/>
          <w:szCs w:val="24"/>
        </w:rPr>
      </w:pPr>
      <w:r>
        <w:rPr>
          <w:b/>
          <w:sz w:val="24"/>
        </w:rPr>
        <w:t xml:space="preserve">OJQ-të </w:t>
      </w:r>
      <w:r>
        <w:rPr>
          <w:sz w:val="24"/>
        </w:rPr>
        <w:t>e regjistruara si organizatë jofitimprurëse, në bazë të Ligjit për Shoqatat e Qytetarëve dhe Fondacionet të R. të Maqedonisë së Veriut, në territorin e komunave të Tearcës, Jegunovcës, Tetovës, Bogovinës, Vrapçishtit, Gostivarit dhe Mavrovë-Rostushës dhe të jenë aktive së paku 12 muaj para datës së publikimit të thirrjes.</w:t>
      </w:r>
    </w:p>
    <w:p w14:paraId="6349BC0E" w14:textId="5DCA00A9" w:rsidR="00141E07" w:rsidRPr="003A7DC0" w:rsidRDefault="008A0B0A" w:rsidP="00D822DC">
      <w:pPr>
        <w:spacing w:after="120" w:line="240" w:lineRule="auto"/>
        <w:jc w:val="both"/>
        <w:rPr>
          <w:rFonts w:cstheme="minorHAnsi"/>
          <w:b/>
          <w:bCs/>
          <w:sz w:val="24"/>
          <w:szCs w:val="24"/>
        </w:rPr>
      </w:pPr>
      <w:r>
        <w:rPr>
          <w:b/>
          <w:sz w:val="24"/>
        </w:rPr>
        <w:t xml:space="preserve">Bizneset lokale </w:t>
      </w:r>
      <w:r>
        <w:rPr>
          <w:sz w:val="24"/>
        </w:rPr>
        <w:t xml:space="preserve">të regjistruara dhe aktive për të paktën 12 muaj në Regjistrin Qendror në kategorinë e NMVM-ve (ndërmarrje mikro, të vogla dhe të mesme), </w:t>
      </w:r>
      <w:r>
        <w:rPr>
          <w:b/>
          <w:sz w:val="24"/>
        </w:rPr>
        <w:t xml:space="preserve">por të kufizuara në propozime që kanë ndikim në qëndrueshmërinë ekologjike dhe bërjen e operacioneve të tyre të biznesit "të gjelbra” (bëhet fjalë për operacionet ekzistuese të zakonshme të biznesit) </w:t>
      </w:r>
      <w:r>
        <w:rPr>
          <w:sz w:val="24"/>
        </w:rPr>
        <w:t xml:space="preserve">në komunat e mëposhtme: Tearcë, Jegunovcë, Tetovë, Bogovinë, Vrapçisht, Gostivar dhe Mavrovë-Rostushë në Maqedoninë e Veriut. Do të mbështeten vetëm propozimet që kanë të </w:t>
      </w:r>
      <w:r>
        <w:rPr>
          <w:sz w:val="24"/>
        </w:rPr>
        <w:lastRenderedPageBreak/>
        <w:t xml:space="preserve">bëjnë me </w:t>
      </w:r>
      <w:r>
        <w:rPr>
          <w:b/>
          <w:bCs/>
          <w:sz w:val="24"/>
        </w:rPr>
        <w:t>produktet pyjore jodrunore (PPJD), turizmin e bazuar në natyrë (TBN)</w:t>
      </w:r>
      <w:r>
        <w:rPr>
          <w:sz w:val="24"/>
        </w:rPr>
        <w:t xml:space="preserve"> dhe </w:t>
      </w:r>
      <w:r>
        <w:rPr>
          <w:b/>
          <w:bCs/>
          <w:sz w:val="24"/>
        </w:rPr>
        <w:t>qëndrueshmërinë ekologjike/gjelbërimin e bizneseve.</w:t>
      </w:r>
      <w:r>
        <w:rPr>
          <w:b/>
          <w:sz w:val="24"/>
        </w:rPr>
        <w:t xml:space="preserve"> </w:t>
      </w:r>
    </w:p>
    <w:p w14:paraId="63FF2D32" w14:textId="2073342F" w:rsidR="00D4298F" w:rsidRPr="003A7DC0" w:rsidRDefault="000151BC" w:rsidP="00D822DC">
      <w:pPr>
        <w:spacing w:after="120" w:line="240" w:lineRule="auto"/>
        <w:jc w:val="both"/>
        <w:rPr>
          <w:rFonts w:cstheme="minorHAnsi"/>
          <w:b/>
          <w:bCs/>
          <w:sz w:val="24"/>
          <w:szCs w:val="24"/>
        </w:rPr>
      </w:pPr>
      <w:r>
        <w:rPr>
          <w:b/>
          <w:sz w:val="24"/>
        </w:rPr>
        <w:t>Komunat e mëposhtme:</w:t>
      </w:r>
      <w:r>
        <w:rPr>
          <w:sz w:val="24"/>
        </w:rPr>
        <w:t xml:space="preserve"> </w:t>
      </w:r>
      <w:r>
        <w:rPr>
          <w:b/>
          <w:sz w:val="24"/>
        </w:rPr>
        <w:t xml:space="preserve">Tearcë, Jegunovcë, Tetovë, Bogovinë, Vrapçisht, Gostivar, Mavrovë-Rostushë. </w:t>
      </w:r>
      <w:r>
        <w:rPr>
          <w:sz w:val="24"/>
        </w:rPr>
        <w:t>Do të mbështeten vetëm propozimet që kanë të bëjnë me</w:t>
      </w:r>
      <w:r>
        <w:rPr>
          <w:b/>
          <w:bCs/>
          <w:sz w:val="24"/>
        </w:rPr>
        <w:t xml:space="preserve"> produktet pyjore jodrunore (PPJD), turizmin e bazuar në natyrë (TBN) dhe qëndrueshmërinë ekologjike.</w:t>
      </w:r>
      <w:r>
        <w:rPr>
          <w:sz w:val="24"/>
        </w:rPr>
        <w:t xml:space="preserve"> </w:t>
      </w:r>
    </w:p>
    <w:p w14:paraId="524C2AAE" w14:textId="1A06445A" w:rsidR="00EC1D6E" w:rsidRDefault="006E76E2" w:rsidP="00D822DC">
      <w:pPr>
        <w:spacing w:after="120" w:line="240" w:lineRule="auto"/>
        <w:jc w:val="both"/>
        <w:rPr>
          <w:rFonts w:cstheme="minorHAnsi"/>
          <w:sz w:val="24"/>
          <w:szCs w:val="24"/>
        </w:rPr>
      </w:pPr>
      <w:r>
        <w:rPr>
          <w:b/>
          <w:sz w:val="24"/>
        </w:rPr>
        <w:t>Individët</w:t>
      </w:r>
      <w:r>
        <w:rPr>
          <w:sz w:val="24"/>
        </w:rPr>
        <w:t xml:space="preserve"> e regjistruar në regjistrat zyrtarë/përkatës të udhëhequra nga institucionet kompetente si grumbullues, hotelierë, tregtarë individualë, prodhues individual bujqësorë, apo fermerë të regjistruar komunat e Tearcës, Jegunovcës, Tetovës, Bogovinës, Vrapçishtit, Gostivarit dhe Mavrovës.</w:t>
      </w:r>
    </w:p>
    <w:p w14:paraId="6F12ED2D" w14:textId="77777777" w:rsidR="00EC1D6E" w:rsidRDefault="00EC1D6E" w:rsidP="00D822DC">
      <w:pPr>
        <w:spacing w:after="120" w:line="240" w:lineRule="auto"/>
        <w:jc w:val="both"/>
        <w:rPr>
          <w:rFonts w:cstheme="minorHAnsi"/>
          <w:sz w:val="24"/>
          <w:szCs w:val="24"/>
        </w:rPr>
      </w:pPr>
    </w:p>
    <w:p w14:paraId="6CA6D810" w14:textId="77777777" w:rsidR="00D16E47" w:rsidRDefault="00EC1D6E" w:rsidP="00D822DC">
      <w:pPr>
        <w:spacing w:after="120" w:line="240" w:lineRule="auto"/>
        <w:jc w:val="both"/>
        <w:rPr>
          <w:b/>
          <w:sz w:val="24"/>
        </w:rPr>
      </w:pPr>
      <w:r>
        <w:rPr>
          <w:b/>
          <w:sz w:val="24"/>
        </w:rPr>
        <w:t>E rëndësishme</w:t>
      </w:r>
      <w:r w:rsidR="0021571D">
        <w:rPr>
          <w:b/>
          <w:sz w:val="24"/>
        </w:rPr>
        <w:t>:</w:t>
      </w:r>
      <w:r>
        <w:rPr>
          <w:b/>
          <w:sz w:val="24"/>
        </w:rPr>
        <w:t xml:space="preserve"> </w:t>
      </w:r>
    </w:p>
    <w:p w14:paraId="1535BFDE" w14:textId="00AE822A" w:rsidR="006C0DE9" w:rsidRDefault="000A2EB4" w:rsidP="000A2EB4">
      <w:pPr>
        <w:pStyle w:val="ListParagraph"/>
        <w:numPr>
          <w:ilvl w:val="0"/>
          <w:numId w:val="24"/>
        </w:numPr>
        <w:spacing w:after="120" w:line="240" w:lineRule="auto"/>
        <w:jc w:val="both"/>
        <w:rPr>
          <w:rFonts w:cstheme="minorHAnsi"/>
          <w:b/>
          <w:bCs/>
          <w:sz w:val="24"/>
          <w:szCs w:val="24"/>
        </w:rPr>
      </w:pPr>
      <w:r w:rsidRPr="000A2EB4">
        <w:rPr>
          <w:rFonts w:cstheme="minorHAnsi"/>
          <w:b/>
          <w:bCs/>
          <w:sz w:val="24"/>
          <w:szCs w:val="24"/>
        </w:rPr>
        <w:t>Aplikantët që kanë të përfshirë persona të punësuar në zonat e mbrojtura të Parkut Kombëtar Mali Sharr dhe Parkut Kombëtar të Mavrovës (anëtarë të këshillave drejtuese, personel administrativ dhe personel teknik) dhe njëkohësisht janë anëtarë të organeve administrative dhe drejtuese ose veprojnë si staf/ekspertë në personin juridik që aplikon nuk kanë të drejtë të aplikojnë në thirrje.</w:t>
      </w:r>
    </w:p>
    <w:p w14:paraId="528189B6" w14:textId="77777777" w:rsidR="000A2EB4" w:rsidRPr="000A2EB4" w:rsidRDefault="000A2EB4" w:rsidP="000A2EB4">
      <w:pPr>
        <w:pStyle w:val="ListParagraph"/>
        <w:spacing w:after="120" w:line="240" w:lineRule="auto"/>
        <w:jc w:val="both"/>
        <w:rPr>
          <w:rFonts w:cstheme="minorHAnsi"/>
          <w:b/>
          <w:bCs/>
          <w:sz w:val="24"/>
          <w:szCs w:val="24"/>
        </w:rPr>
      </w:pPr>
    </w:p>
    <w:p w14:paraId="2317E069" w14:textId="679895C6" w:rsidR="006C0DE9" w:rsidRPr="000A2EB4" w:rsidRDefault="006C0DE9" w:rsidP="00D16E47">
      <w:pPr>
        <w:pStyle w:val="ListParagraph"/>
        <w:numPr>
          <w:ilvl w:val="0"/>
          <w:numId w:val="24"/>
        </w:numPr>
        <w:spacing w:after="120" w:line="240" w:lineRule="auto"/>
        <w:jc w:val="both"/>
        <w:rPr>
          <w:rFonts w:cstheme="minorHAnsi"/>
          <w:b/>
          <w:bCs/>
          <w:sz w:val="24"/>
          <w:szCs w:val="24"/>
        </w:rPr>
      </w:pPr>
      <w:r w:rsidRPr="000A2EB4">
        <w:rPr>
          <w:b/>
          <w:sz w:val="24"/>
          <w:szCs w:val="24"/>
        </w:rPr>
        <w:t xml:space="preserve">Aplikantët që janë aktualisht përfitues të drejtpërdrejtë të PONT, nuk kanë të drejtë të aplikojnë. </w:t>
      </w:r>
    </w:p>
    <w:p w14:paraId="79C11536" w14:textId="77777777" w:rsidR="002B031D" w:rsidRPr="003A7DC0" w:rsidRDefault="002B031D" w:rsidP="00D822DC">
      <w:pPr>
        <w:spacing w:after="120" w:line="240" w:lineRule="auto"/>
        <w:rPr>
          <w:rFonts w:cstheme="minorHAnsi"/>
        </w:rPr>
      </w:pPr>
    </w:p>
    <w:p w14:paraId="49E6572A" w14:textId="0552196D" w:rsidR="000151BC" w:rsidRPr="003A7DC0" w:rsidRDefault="00F831D4" w:rsidP="00D822DC">
      <w:pPr>
        <w:spacing w:after="120" w:line="240" w:lineRule="auto"/>
        <w:rPr>
          <w:rFonts w:cstheme="minorHAnsi"/>
          <w:sz w:val="24"/>
          <w:szCs w:val="24"/>
        </w:rPr>
      </w:pPr>
      <w:r>
        <w:rPr>
          <w:sz w:val="24"/>
        </w:rPr>
        <w:t>Skema e nën-granteve mund të ofrojë mbështetje për aktivitetet e mëposhtme, por pa u kufizuar në:</w:t>
      </w:r>
    </w:p>
    <w:p w14:paraId="61ECE31C" w14:textId="7F1CA30C" w:rsidR="001C154B" w:rsidRPr="003A7DC0" w:rsidRDefault="002F1D05" w:rsidP="00D822DC">
      <w:pPr>
        <w:pStyle w:val="ListParagraph"/>
        <w:numPr>
          <w:ilvl w:val="0"/>
          <w:numId w:val="4"/>
        </w:numPr>
        <w:spacing w:after="120" w:line="240" w:lineRule="auto"/>
        <w:jc w:val="both"/>
        <w:rPr>
          <w:rFonts w:cstheme="minorHAnsi"/>
          <w:sz w:val="24"/>
          <w:szCs w:val="24"/>
        </w:rPr>
      </w:pPr>
      <w:r>
        <w:rPr>
          <w:sz w:val="24"/>
        </w:rPr>
        <w:t>Trajnime për ngritjen e kapaciteteve për organizatat lokale për përmirësimin e kapaciteteve teknike (punëtori, vizita studimore ndërkufitare) duke kontribuar në mbrojtjen e mjedisit jetësor, nga perspektiva e TBN, PPJD dhe biodiversitetit.</w:t>
      </w:r>
    </w:p>
    <w:p w14:paraId="61ECE31D" w14:textId="691FB9BE" w:rsidR="001C154B" w:rsidRPr="003A7DC0" w:rsidRDefault="00D4298F" w:rsidP="00D822DC">
      <w:pPr>
        <w:pStyle w:val="ListParagraph"/>
        <w:numPr>
          <w:ilvl w:val="0"/>
          <w:numId w:val="4"/>
        </w:numPr>
        <w:spacing w:after="120" w:line="240" w:lineRule="auto"/>
        <w:jc w:val="both"/>
        <w:rPr>
          <w:rFonts w:cstheme="minorHAnsi"/>
          <w:sz w:val="24"/>
          <w:szCs w:val="24"/>
        </w:rPr>
      </w:pPr>
      <w:r>
        <w:t>Ngritja e vetëdijes dhe trajnimet e komuniteteve lokale për grumbullimin e qëndrueshëm të PPJD-ve, BMA-ve në zonat e mbrojtura (praktikat dhe rregulloret e mbledhjes së qëndrueshme, mjetet alternative të jetesës, ruajtja, efektet ndërkufitare dhe bashkëpunimi me autoritetet)</w:t>
      </w:r>
    </w:p>
    <w:p w14:paraId="167239E0" w14:textId="66CA4E3D" w:rsidR="00D4298F" w:rsidRPr="003A7DC0" w:rsidRDefault="00D4298F" w:rsidP="00D822DC">
      <w:pPr>
        <w:pStyle w:val="ListParagraph"/>
        <w:numPr>
          <w:ilvl w:val="0"/>
          <w:numId w:val="4"/>
        </w:numPr>
        <w:spacing w:after="120" w:line="240" w:lineRule="auto"/>
        <w:jc w:val="both"/>
        <w:rPr>
          <w:rFonts w:cstheme="minorHAnsi"/>
          <w:sz w:val="24"/>
          <w:szCs w:val="24"/>
        </w:rPr>
      </w:pPr>
      <w:r>
        <w:rPr>
          <w:sz w:val="24"/>
        </w:rPr>
        <w:t xml:space="preserve">Përmirësimi i mekanizmave për përdorimin e qëndrueshëm të PPJD-ve, BMA-ve (aftësitë sipërmarrëse, promovimi, zhvillimi i produkteve pyjore jodrunore, bimëve mjekësore dhe aromatike, dhe turizmit të bazuar në natyrë). </w:t>
      </w:r>
    </w:p>
    <w:p w14:paraId="61ECE31F" w14:textId="39A622CB" w:rsidR="001C154B" w:rsidRPr="003A7DC0" w:rsidRDefault="00366F36" w:rsidP="00D822DC">
      <w:pPr>
        <w:pStyle w:val="ListParagraph"/>
        <w:numPr>
          <w:ilvl w:val="0"/>
          <w:numId w:val="4"/>
        </w:numPr>
        <w:spacing w:after="120" w:line="240" w:lineRule="auto"/>
        <w:jc w:val="both"/>
        <w:rPr>
          <w:rFonts w:cstheme="minorHAnsi"/>
          <w:sz w:val="24"/>
          <w:szCs w:val="24"/>
        </w:rPr>
      </w:pPr>
      <w:r>
        <w:rPr>
          <w:sz w:val="24"/>
        </w:rPr>
        <w:t>Prokurimi i pajisjeve për përmirësimin e objekteve për përpunimin dhe tharjen e produkteve pyjore jodrunore dhe bimëve mjekësore dhe aromatike (Llojet e pajisjeve: pranimi, mbledhja dhe ruajtja, përgatitja për klasifikim, pastrimi, larja, tharja, dezinfektimi, klasifikimi, kalibrimi, heqja e frutave të dëmtuara, pajisjet për prerje, bluarje dhe pajisje të tjera për përgatitje para përpunimit, pajisje për konservim, tharje, ngrirje, pajisje mbushëse, futja në shishe, ambalazhimi dhe shënimi/etiketimi, pajisje për monitorimin e cilësisë, sisteme kontrolli me mundësi për gjurmimin e pranimit, ruajtjes dhe shpërndarjes së produktit).</w:t>
      </w:r>
    </w:p>
    <w:p w14:paraId="61ECE320" w14:textId="3591A86D" w:rsidR="001C154B" w:rsidRPr="003A7DC0" w:rsidRDefault="008A0B0A" w:rsidP="00D822DC">
      <w:pPr>
        <w:pStyle w:val="ListParagraph"/>
        <w:numPr>
          <w:ilvl w:val="0"/>
          <w:numId w:val="4"/>
        </w:numPr>
        <w:spacing w:after="120" w:line="240" w:lineRule="auto"/>
        <w:jc w:val="both"/>
        <w:rPr>
          <w:rFonts w:cstheme="minorHAnsi"/>
          <w:sz w:val="24"/>
          <w:szCs w:val="24"/>
        </w:rPr>
      </w:pPr>
      <w:r>
        <w:rPr>
          <w:sz w:val="24"/>
        </w:rPr>
        <w:lastRenderedPageBreak/>
        <w:t>Certifikimi për mbledhësit organikë.</w:t>
      </w:r>
    </w:p>
    <w:p w14:paraId="33E50AA8" w14:textId="2FF73FE8" w:rsidR="0053248C" w:rsidRPr="003A7DC0" w:rsidRDefault="008A0B0A" w:rsidP="00D822DC">
      <w:pPr>
        <w:pStyle w:val="ListParagraph"/>
        <w:numPr>
          <w:ilvl w:val="0"/>
          <w:numId w:val="4"/>
        </w:numPr>
        <w:spacing w:after="120" w:line="240" w:lineRule="auto"/>
        <w:jc w:val="both"/>
        <w:rPr>
          <w:rFonts w:cstheme="minorHAnsi"/>
          <w:sz w:val="24"/>
          <w:szCs w:val="24"/>
        </w:rPr>
      </w:pPr>
      <w:r>
        <w:rPr>
          <w:sz w:val="24"/>
        </w:rPr>
        <w:t>Përmirësimi i kapaciteteve për kultivimin organik të produkteve pyjore jodrunore dhe bimëve mjekësore dhe aromatike, si dhe përfshirja e të rinjve dhe grave. (Ofrimi i trajnimeve, burimeve dhe mbështetjes për komunitetet lokale për t'i ndihmuar ata të zhvillojnë praktika kultivimi të qëndrueshme dhe miqësore me mjedisin jetësor, për të krijuar lidhje tregu, dhe për të promovuar praktika të qëndrueshme).</w:t>
      </w:r>
    </w:p>
    <w:p w14:paraId="61ECE322" w14:textId="3B5B66BF" w:rsidR="001C154B" w:rsidRPr="003A7DC0" w:rsidRDefault="008A0B0A" w:rsidP="00D822DC">
      <w:pPr>
        <w:pStyle w:val="ListParagraph"/>
        <w:numPr>
          <w:ilvl w:val="0"/>
          <w:numId w:val="4"/>
        </w:numPr>
        <w:spacing w:after="120" w:line="240" w:lineRule="auto"/>
        <w:jc w:val="both"/>
        <w:rPr>
          <w:rFonts w:cstheme="minorHAnsi"/>
          <w:sz w:val="24"/>
          <w:szCs w:val="24"/>
        </w:rPr>
      </w:pPr>
      <w:r>
        <w:rPr>
          <w:sz w:val="24"/>
        </w:rPr>
        <w:t>Krijimi i konsoliduesve lokalë për BMA-të dhe produktet e tjera pyjore jodrunore për të garantuar tregti të drejtë dhe praktika të qëndrueshme të mbledhjes (partneritetet me komunitetet lokale, promovimi i praktikave të qëndrueshme të mbledhjes, ofrimi i trajnimeve dhe burimeve dhe sigurimi i çmimeve të drejta).</w:t>
      </w:r>
    </w:p>
    <w:p w14:paraId="61ECE325" w14:textId="68B02E34" w:rsidR="001C154B" w:rsidRPr="003A7DC0" w:rsidRDefault="008A0B0A" w:rsidP="00D822DC">
      <w:pPr>
        <w:pStyle w:val="ListParagraph"/>
        <w:numPr>
          <w:ilvl w:val="0"/>
          <w:numId w:val="4"/>
        </w:numPr>
        <w:spacing w:after="120" w:line="240" w:lineRule="auto"/>
        <w:jc w:val="both"/>
        <w:rPr>
          <w:rFonts w:cstheme="minorHAnsi"/>
          <w:sz w:val="24"/>
          <w:szCs w:val="24"/>
        </w:rPr>
      </w:pPr>
      <w:r>
        <w:rPr>
          <w:sz w:val="24"/>
        </w:rPr>
        <w:t xml:space="preserve">Prokurimi i pajisjeve për përpunimin dhe prodhimin e ushqimit tradicional nga ofruesit e shërbimeve turistike të bazuara në natyrë (pajisje për përpunim: prerës, bluarës dhe dehidratues, pajisje për prodhim: furra, soba dhe enë, pajisje për turizmin e bazuar në natyrë, si p.sh. pajisje për bjeshkatari dhe kamping, pajisje për turizëm aventurier, pajisje për sporte ujore, vëzhgim të kafshëve të egra etj.). </w:t>
      </w:r>
    </w:p>
    <w:p w14:paraId="61ECE326" w14:textId="2A9AF7E9" w:rsidR="001C154B" w:rsidRPr="003A7DC0" w:rsidRDefault="008A0B0A" w:rsidP="00D822DC">
      <w:pPr>
        <w:pStyle w:val="ListParagraph"/>
        <w:numPr>
          <w:ilvl w:val="0"/>
          <w:numId w:val="4"/>
        </w:numPr>
        <w:spacing w:after="120" w:line="240" w:lineRule="auto"/>
        <w:jc w:val="both"/>
        <w:rPr>
          <w:rFonts w:cstheme="minorHAnsi"/>
          <w:sz w:val="24"/>
          <w:szCs w:val="24"/>
        </w:rPr>
      </w:pPr>
      <w:r>
        <w:rPr>
          <w:sz w:val="24"/>
        </w:rPr>
        <w:t>Promovimi i tureve të trashëgimisë kulturore dhe natyrore për të mbështetur ekonomitë lokale dhe për të ruajtur traditat kulturore.</w:t>
      </w:r>
      <w:r>
        <w:t xml:space="preserve"> </w:t>
      </w:r>
      <w:r>
        <w:rPr>
          <w:sz w:val="24"/>
        </w:rPr>
        <w:t>Mund të mbështeten edhe aktivitetet ndërkufitare për promovim.</w:t>
      </w:r>
    </w:p>
    <w:p w14:paraId="61ECE327" w14:textId="3C818175" w:rsidR="001C154B" w:rsidRPr="003A7DC0" w:rsidRDefault="008A0B0A" w:rsidP="00D822DC">
      <w:pPr>
        <w:pStyle w:val="ListParagraph"/>
        <w:numPr>
          <w:ilvl w:val="0"/>
          <w:numId w:val="4"/>
        </w:numPr>
        <w:spacing w:after="120" w:line="240" w:lineRule="auto"/>
        <w:jc w:val="both"/>
        <w:rPr>
          <w:rFonts w:cstheme="minorHAnsi"/>
          <w:sz w:val="24"/>
          <w:szCs w:val="24"/>
        </w:rPr>
      </w:pPr>
      <w:r>
        <w:rPr>
          <w:sz w:val="24"/>
        </w:rPr>
        <w:t>Rregullimi/përmirësimi i kapaciteteve dhe objekteve akomoduese private pranë ofruesve të shërbimeve turistike/produkteve të bazuara në natyrë (për rregullimin, pajisjen apo rinovimin e objektit sipas traditës në vend).</w:t>
      </w:r>
    </w:p>
    <w:p w14:paraId="61ECE328" w14:textId="4F5037B3" w:rsidR="001C154B" w:rsidRPr="003A7DC0" w:rsidRDefault="008A0B0A" w:rsidP="00D822DC">
      <w:pPr>
        <w:pStyle w:val="ListParagraph"/>
        <w:numPr>
          <w:ilvl w:val="0"/>
          <w:numId w:val="4"/>
        </w:numPr>
        <w:spacing w:after="120" w:line="240" w:lineRule="auto"/>
        <w:jc w:val="both"/>
        <w:rPr>
          <w:rFonts w:cstheme="minorHAnsi"/>
          <w:sz w:val="24"/>
          <w:szCs w:val="24"/>
        </w:rPr>
      </w:pPr>
      <w:r>
        <w:rPr>
          <w:sz w:val="24"/>
        </w:rPr>
        <w:t>Zhvillimi i produkteve dhe shërbimeve turistike të bazuara në natyrë në zonat e mbrojtura .</w:t>
      </w:r>
    </w:p>
    <w:p w14:paraId="7F53B961" w14:textId="6534101E" w:rsidR="008A1434" w:rsidRDefault="00AD3BD1" w:rsidP="00D822DC">
      <w:pPr>
        <w:spacing w:after="120" w:line="240" w:lineRule="auto"/>
        <w:ind w:left="360"/>
        <w:jc w:val="both"/>
        <w:rPr>
          <w:sz w:val="24"/>
        </w:rPr>
      </w:pPr>
      <w:r>
        <w:rPr>
          <w:sz w:val="24"/>
        </w:rPr>
        <w:t>Kjo listë nuk është e kufizuar. Aktivitete të tjera të pranueshme dhe të përshtatshme mund të përcaktohen dhe shtohen në thirrjet e ardhshme.</w:t>
      </w:r>
    </w:p>
    <w:p w14:paraId="7347F5AC" w14:textId="77777777" w:rsidR="00891C4F" w:rsidRPr="003A7DC0" w:rsidRDefault="00891C4F" w:rsidP="00D822DC">
      <w:pPr>
        <w:spacing w:after="120" w:line="240" w:lineRule="auto"/>
        <w:ind w:left="360"/>
        <w:jc w:val="both"/>
        <w:rPr>
          <w:rFonts w:cstheme="minorHAnsi"/>
          <w:sz w:val="24"/>
          <w:szCs w:val="24"/>
        </w:rPr>
      </w:pPr>
    </w:p>
    <w:p w14:paraId="5C34B644" w14:textId="160C2E3F" w:rsidR="00141E07" w:rsidRPr="003D1165" w:rsidRDefault="003D1165" w:rsidP="003D1165">
      <w:pPr>
        <w:pStyle w:val="Heading1"/>
        <w:rPr>
          <w:rFonts w:asciiTheme="minorHAnsi" w:hAnsiTheme="minorHAnsi"/>
          <w:sz w:val="28"/>
          <w:szCs w:val="28"/>
        </w:rPr>
      </w:pPr>
      <w:bookmarkStart w:id="32" w:name="_Toc139887144"/>
      <w:r>
        <w:rPr>
          <w:rFonts w:asciiTheme="minorHAnsi" w:hAnsiTheme="minorHAnsi"/>
          <w:sz w:val="28"/>
          <w:szCs w:val="28"/>
        </w:rPr>
        <w:t>9.</w:t>
      </w:r>
      <w:r w:rsidR="00141E07" w:rsidRPr="003D1165">
        <w:rPr>
          <w:rFonts w:asciiTheme="minorHAnsi" w:hAnsiTheme="minorHAnsi"/>
          <w:sz w:val="28"/>
          <w:szCs w:val="28"/>
        </w:rPr>
        <w:t>Aktivitetet e papranueshme</w:t>
      </w:r>
      <w:bookmarkEnd w:id="32"/>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7527"/>
        <w:gridCol w:w="1479"/>
      </w:tblGrid>
      <w:tr w:rsidR="00AD3BD1" w:rsidRPr="003A7DC0" w14:paraId="4CFF85E7" w14:textId="77777777" w:rsidTr="00DB51D0">
        <w:trPr>
          <w:trHeight w:val="575"/>
        </w:trPr>
        <w:tc>
          <w:tcPr>
            <w:tcW w:w="4179" w:type="pct"/>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27B42683" w14:textId="77777777" w:rsidR="00AD3BD1" w:rsidRPr="003A7DC0" w:rsidRDefault="00AD3BD1" w:rsidP="00DB51D0">
            <w:pPr>
              <w:spacing w:after="120"/>
              <w:rPr>
                <w:rFonts w:cstheme="minorHAnsi"/>
                <w:b/>
                <w:color w:val="FFFFFF"/>
              </w:rPr>
            </w:pPr>
            <w:r>
              <w:rPr>
                <w:b/>
                <w:color w:val="FFFFFF"/>
              </w:rPr>
              <w:t>Artikulli:</w:t>
            </w:r>
          </w:p>
        </w:tc>
        <w:tc>
          <w:tcPr>
            <w:tcW w:w="821" w:type="pct"/>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45363E44" w14:textId="77777777" w:rsidR="00AD3BD1" w:rsidRPr="003A7DC0" w:rsidRDefault="00AD3BD1" w:rsidP="00DB51D0">
            <w:pPr>
              <w:spacing w:after="120"/>
              <w:rPr>
                <w:rFonts w:cstheme="minorHAnsi"/>
                <w:b/>
                <w:color w:val="FFFFFF"/>
              </w:rPr>
            </w:pPr>
            <w:r>
              <w:rPr>
                <w:b/>
                <w:color w:val="FFFFFF"/>
              </w:rPr>
              <w:t>Kontrolluar</w:t>
            </w:r>
          </w:p>
        </w:tc>
      </w:tr>
      <w:tr w:rsidR="00AD3BD1" w:rsidRPr="003A7DC0" w14:paraId="52542986" w14:textId="77777777" w:rsidTr="00BF6E20">
        <w:trPr>
          <w:trHeight w:val="687"/>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1C0C889" w14:textId="77777777" w:rsidR="00AD3BD1" w:rsidRPr="003A7DC0" w:rsidRDefault="00AD3BD1" w:rsidP="00D822DC">
            <w:pPr>
              <w:spacing w:after="0" w:line="240" w:lineRule="auto"/>
              <w:rPr>
                <w:rFonts w:cstheme="minorHAnsi"/>
              </w:rPr>
            </w:pPr>
            <w:r>
              <w:t>Çdo operacion që çon në ose kërkon shkatërrimin</w:t>
            </w:r>
            <w:r>
              <w:rPr>
                <w:vertAlign w:val="superscript"/>
              </w:rPr>
              <w:t>[1]</w:t>
            </w:r>
            <w:r>
              <w:t xml:space="preserve"> e habitatit kritik</w:t>
            </w:r>
            <w:r>
              <w:rPr>
                <w:vertAlign w:val="superscript"/>
              </w:rPr>
              <w:t>[2]</w:t>
            </w:r>
            <w:r>
              <w:t xml:space="preserve"> ose ndonjë program pyjor i cili nuk zbaton një plan për përmirësim dhe menaxhim të qëndrueshëm.</w:t>
            </w:r>
          </w:p>
        </w:tc>
        <w:tc>
          <w:tcPr>
            <w:tcW w:w="821" w:type="pct"/>
            <w:tcBorders>
              <w:bottom w:val="single" w:sz="8" w:space="0" w:color="000000"/>
              <w:right w:val="single" w:sz="8" w:space="0" w:color="000000"/>
            </w:tcBorders>
            <w:tcMar>
              <w:top w:w="100" w:type="dxa"/>
              <w:left w:w="100" w:type="dxa"/>
              <w:bottom w:w="100" w:type="dxa"/>
              <w:right w:w="100" w:type="dxa"/>
            </w:tcMar>
          </w:tcPr>
          <w:p w14:paraId="5BD9EC89" w14:textId="77777777" w:rsidR="00AD3BD1" w:rsidRPr="003A7DC0" w:rsidRDefault="00AD3BD1" w:rsidP="00DB51D0">
            <w:pPr>
              <w:spacing w:after="120"/>
              <w:rPr>
                <w:rFonts w:cstheme="minorHAnsi"/>
              </w:rPr>
            </w:pPr>
            <w:r>
              <w:t xml:space="preserve"> </w:t>
            </w:r>
          </w:p>
        </w:tc>
      </w:tr>
      <w:tr w:rsidR="00AD3BD1" w:rsidRPr="003A7DC0" w14:paraId="2B5E7C53" w14:textId="77777777" w:rsidTr="00D822DC">
        <w:trPr>
          <w:trHeight w:val="629"/>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1C9DDCA" w14:textId="77777777" w:rsidR="00AD3BD1" w:rsidRPr="003A7DC0" w:rsidRDefault="00AD3BD1" w:rsidP="00D822DC">
            <w:pPr>
              <w:spacing w:after="0" w:line="240" w:lineRule="auto"/>
              <w:rPr>
                <w:rFonts w:cstheme="minorHAnsi"/>
              </w:rPr>
            </w:pPr>
            <w:r>
              <w:t>Çdo aktivitet që mund të shoqërohet me dëmtim të konsiderueshëm të zonave veçanërisht të denja për mbrojtje (pa kompensim adekuat në përputhje me standardet ndërkombëtare).</w:t>
            </w:r>
          </w:p>
        </w:tc>
        <w:tc>
          <w:tcPr>
            <w:tcW w:w="821" w:type="pct"/>
            <w:tcBorders>
              <w:bottom w:val="single" w:sz="8" w:space="0" w:color="000000"/>
              <w:right w:val="single" w:sz="8" w:space="0" w:color="000000"/>
            </w:tcBorders>
            <w:tcMar>
              <w:top w:w="100" w:type="dxa"/>
              <w:left w:w="100" w:type="dxa"/>
              <w:bottom w:w="100" w:type="dxa"/>
              <w:right w:w="100" w:type="dxa"/>
            </w:tcMar>
          </w:tcPr>
          <w:p w14:paraId="384E3545" w14:textId="77777777" w:rsidR="00AD3BD1" w:rsidRPr="003A7DC0" w:rsidRDefault="00AD3BD1" w:rsidP="00DB51D0">
            <w:pPr>
              <w:spacing w:after="120"/>
              <w:rPr>
                <w:rFonts w:cstheme="minorHAnsi"/>
              </w:rPr>
            </w:pPr>
            <w:r>
              <w:t xml:space="preserve"> </w:t>
            </w:r>
          </w:p>
        </w:tc>
      </w:tr>
      <w:tr w:rsidR="00AD3BD1" w:rsidRPr="003A7DC0" w14:paraId="431B3DC0" w14:textId="77777777" w:rsidTr="00DB51D0">
        <w:trPr>
          <w:trHeight w:val="849"/>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2D447FA" w14:textId="77777777" w:rsidR="00AD3BD1" w:rsidRPr="003A7DC0" w:rsidRDefault="00AD3BD1" w:rsidP="00D822DC">
            <w:pPr>
              <w:spacing w:after="0" w:line="240" w:lineRule="auto"/>
              <w:rPr>
                <w:rFonts w:cstheme="minorHAnsi"/>
              </w:rPr>
            </w:pPr>
            <w:r>
              <w:t>Tregtia e kafshëve, bimëve ose cilado produkteve natyrore që nuk përputhet me dispozitat e Konventës për Tregtinë Ndërkombëtare të Llojeve (Specieve) të Rrezikuara (CITES)/ Konventa e Uashingtonit</w:t>
            </w:r>
            <w:r>
              <w:rPr>
                <w:vertAlign w:val="superscript"/>
              </w:rPr>
              <w:t>[3]</w:t>
            </w:r>
            <w:r>
              <w:t>.</w:t>
            </w:r>
          </w:p>
        </w:tc>
        <w:tc>
          <w:tcPr>
            <w:tcW w:w="821" w:type="pct"/>
            <w:tcBorders>
              <w:bottom w:val="single" w:sz="8" w:space="0" w:color="000000"/>
              <w:right w:val="single" w:sz="8" w:space="0" w:color="000000"/>
            </w:tcBorders>
            <w:tcMar>
              <w:top w:w="100" w:type="dxa"/>
              <w:left w:w="100" w:type="dxa"/>
              <w:bottom w:w="100" w:type="dxa"/>
              <w:right w:w="100" w:type="dxa"/>
            </w:tcMar>
          </w:tcPr>
          <w:p w14:paraId="04DA3B22" w14:textId="77777777" w:rsidR="00AD3BD1" w:rsidRPr="003A7DC0" w:rsidRDefault="00AD3BD1" w:rsidP="00DB51D0">
            <w:pPr>
              <w:spacing w:after="120"/>
              <w:rPr>
                <w:rFonts w:cstheme="minorHAnsi"/>
              </w:rPr>
            </w:pPr>
            <w:r>
              <w:t xml:space="preserve"> </w:t>
            </w:r>
          </w:p>
        </w:tc>
      </w:tr>
      <w:tr w:rsidR="00AD3BD1" w:rsidRPr="003A7DC0" w14:paraId="590739A6" w14:textId="77777777" w:rsidTr="00D822DC">
        <w:trPr>
          <w:trHeight w:val="390"/>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71CC3A6" w14:textId="77777777" w:rsidR="00AD3BD1" w:rsidRPr="003A7DC0" w:rsidRDefault="00AD3BD1" w:rsidP="00D822DC">
            <w:pPr>
              <w:spacing w:after="0" w:line="240" w:lineRule="auto"/>
              <w:rPr>
                <w:rFonts w:cstheme="minorHAnsi"/>
              </w:rPr>
            </w:pPr>
            <w:r>
              <w:lastRenderedPageBreak/>
              <w:t>Metodat shkatërruese të peshkimit</w:t>
            </w:r>
          </w:p>
        </w:tc>
        <w:tc>
          <w:tcPr>
            <w:tcW w:w="821" w:type="pct"/>
            <w:tcBorders>
              <w:bottom w:val="single" w:sz="8" w:space="0" w:color="000000"/>
              <w:right w:val="single" w:sz="8" w:space="0" w:color="000000"/>
            </w:tcBorders>
            <w:tcMar>
              <w:top w:w="100" w:type="dxa"/>
              <w:left w:w="100" w:type="dxa"/>
              <w:bottom w:w="100" w:type="dxa"/>
              <w:right w:w="100" w:type="dxa"/>
            </w:tcMar>
          </w:tcPr>
          <w:p w14:paraId="758A630F" w14:textId="77777777" w:rsidR="00AD3BD1" w:rsidRPr="003A7DC0" w:rsidRDefault="00AD3BD1" w:rsidP="00DB51D0">
            <w:pPr>
              <w:spacing w:after="120"/>
              <w:rPr>
                <w:rFonts w:cstheme="minorHAnsi"/>
              </w:rPr>
            </w:pPr>
            <w:r>
              <w:t xml:space="preserve"> </w:t>
            </w:r>
          </w:p>
        </w:tc>
      </w:tr>
      <w:tr w:rsidR="00AD3BD1" w:rsidRPr="003A7DC0" w14:paraId="07DBB6DE" w14:textId="77777777" w:rsidTr="00D822DC">
        <w:trPr>
          <w:trHeight w:val="328"/>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53B713F" w14:textId="77777777" w:rsidR="00AD3BD1" w:rsidRPr="003A7DC0" w:rsidRDefault="00AD3BD1" w:rsidP="00D822DC">
            <w:pPr>
              <w:spacing w:after="0" w:line="240" w:lineRule="auto"/>
              <w:rPr>
                <w:rFonts w:cstheme="minorHAnsi"/>
              </w:rPr>
            </w:pPr>
            <w:r>
              <w:t>Operacionet e prerjes komerciale të drurit për përdorim në pyjet parësore.</w:t>
            </w:r>
          </w:p>
        </w:tc>
        <w:tc>
          <w:tcPr>
            <w:tcW w:w="821" w:type="pct"/>
            <w:tcBorders>
              <w:bottom w:val="single" w:sz="8" w:space="0" w:color="000000"/>
              <w:right w:val="single" w:sz="8" w:space="0" w:color="000000"/>
            </w:tcBorders>
            <w:tcMar>
              <w:top w:w="100" w:type="dxa"/>
              <w:left w:w="100" w:type="dxa"/>
              <w:bottom w:w="100" w:type="dxa"/>
              <w:right w:w="100" w:type="dxa"/>
            </w:tcMar>
          </w:tcPr>
          <w:p w14:paraId="54742C7E" w14:textId="77777777" w:rsidR="00AD3BD1" w:rsidRPr="003A7DC0" w:rsidRDefault="00AD3BD1" w:rsidP="00DB51D0">
            <w:pPr>
              <w:spacing w:after="120"/>
              <w:rPr>
                <w:rFonts w:cstheme="minorHAnsi"/>
              </w:rPr>
            </w:pPr>
            <w:r>
              <w:t xml:space="preserve"> </w:t>
            </w:r>
          </w:p>
        </w:tc>
      </w:tr>
      <w:tr w:rsidR="00AD3BD1" w:rsidRPr="003A7DC0" w14:paraId="365657A4" w14:textId="77777777" w:rsidTr="00D822DC">
        <w:trPr>
          <w:trHeight w:val="421"/>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3031501" w14:textId="77777777" w:rsidR="00AD3BD1" w:rsidRPr="003A7DC0" w:rsidRDefault="00AD3BD1" w:rsidP="00D822DC">
            <w:pPr>
              <w:spacing w:after="0" w:line="240" w:lineRule="auto"/>
              <w:rPr>
                <w:rFonts w:cstheme="minorHAnsi"/>
              </w:rPr>
            </w:pPr>
            <w:r>
              <w:t>Prodhimi ose tregtimi i drurit ose produkteve të tjera pyjore, të ndryshme nga pyjet e menaxhuara në mënyrë të qëndrueshme.</w:t>
            </w:r>
          </w:p>
        </w:tc>
        <w:tc>
          <w:tcPr>
            <w:tcW w:w="821" w:type="pct"/>
            <w:tcBorders>
              <w:bottom w:val="single" w:sz="8" w:space="0" w:color="000000"/>
              <w:right w:val="single" w:sz="8" w:space="0" w:color="000000"/>
            </w:tcBorders>
            <w:tcMar>
              <w:top w:w="100" w:type="dxa"/>
              <w:left w:w="100" w:type="dxa"/>
              <w:bottom w:w="100" w:type="dxa"/>
              <w:right w:w="100" w:type="dxa"/>
            </w:tcMar>
          </w:tcPr>
          <w:p w14:paraId="78497D3C" w14:textId="77777777" w:rsidR="00AD3BD1" w:rsidRPr="003A7DC0" w:rsidRDefault="00AD3BD1" w:rsidP="00DB51D0">
            <w:pPr>
              <w:spacing w:after="120"/>
              <w:rPr>
                <w:rFonts w:cstheme="minorHAnsi"/>
              </w:rPr>
            </w:pPr>
            <w:r>
              <w:t xml:space="preserve"> </w:t>
            </w:r>
          </w:p>
        </w:tc>
      </w:tr>
      <w:tr w:rsidR="00AD3BD1" w:rsidRPr="003A7DC0" w14:paraId="03C5D8D1" w14:textId="77777777" w:rsidTr="00D822DC">
        <w:trPr>
          <w:trHeight w:val="943"/>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296CF756" w14:textId="77777777" w:rsidR="00AD3BD1" w:rsidRPr="003A7DC0" w:rsidRDefault="00AD3BD1" w:rsidP="00D822DC">
            <w:pPr>
              <w:spacing w:after="0" w:line="240" w:lineRule="auto"/>
              <w:rPr>
                <w:rFonts w:cstheme="minorHAnsi"/>
              </w:rPr>
            </w:pPr>
            <w:r>
              <w:t>Ndryshime në shkallë të gjerë dhe domethënëse në përdorimin e burimeve natyrore (p.sh. disa përdorime të tjera të tokës: si tokë bujqësore, tokë drunore ose kullotë, për zhvillim rural, për lëndë drurore komerciale etj.) si dhe bonifikimi i tokës në shkallë të gjerë.</w:t>
            </w:r>
          </w:p>
        </w:tc>
        <w:tc>
          <w:tcPr>
            <w:tcW w:w="821" w:type="pct"/>
            <w:tcBorders>
              <w:bottom w:val="single" w:sz="8" w:space="0" w:color="000000"/>
              <w:right w:val="single" w:sz="8" w:space="0" w:color="000000"/>
            </w:tcBorders>
            <w:tcMar>
              <w:top w:w="100" w:type="dxa"/>
              <w:left w:w="100" w:type="dxa"/>
              <w:bottom w:w="100" w:type="dxa"/>
              <w:right w:w="100" w:type="dxa"/>
            </w:tcMar>
          </w:tcPr>
          <w:p w14:paraId="54596007" w14:textId="77777777" w:rsidR="00AD3BD1" w:rsidRPr="003A7DC0" w:rsidRDefault="00AD3BD1" w:rsidP="00DB51D0">
            <w:pPr>
              <w:spacing w:after="120"/>
              <w:rPr>
                <w:rFonts w:cstheme="minorHAnsi"/>
              </w:rPr>
            </w:pPr>
            <w:r>
              <w:t xml:space="preserve"> </w:t>
            </w:r>
          </w:p>
        </w:tc>
      </w:tr>
      <w:tr w:rsidR="00AD3BD1" w:rsidRPr="003A7DC0" w14:paraId="3221BD65" w14:textId="77777777" w:rsidTr="00DB51D0">
        <w:trPr>
          <w:trHeight w:val="1065"/>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81B8F75" w14:textId="5D3E9DE7" w:rsidR="00AD3BD1" w:rsidRPr="003A7DC0" w:rsidRDefault="00AD3BD1" w:rsidP="00D822DC">
            <w:pPr>
              <w:spacing w:after="0" w:line="240" w:lineRule="auto"/>
              <w:rPr>
                <w:rFonts w:cstheme="minorHAnsi"/>
              </w:rPr>
            </w:pPr>
            <w:r>
              <w:t>Ndryshime në shkallë të gjerë dhe domethënëse në metodat e kultivimit në bujqësi dhe peshkim (p.sh. futja e bimëve të reja, mekanizimi në shkallë të gjerë, futja e llojeve të reja të peshkut) si dhe prerjet e drurit në shkallë të madhe.</w:t>
            </w:r>
          </w:p>
        </w:tc>
        <w:tc>
          <w:tcPr>
            <w:tcW w:w="821" w:type="pct"/>
            <w:tcBorders>
              <w:bottom w:val="single" w:sz="8" w:space="0" w:color="000000"/>
              <w:right w:val="single" w:sz="8" w:space="0" w:color="000000"/>
            </w:tcBorders>
            <w:tcMar>
              <w:top w:w="100" w:type="dxa"/>
              <w:left w:w="100" w:type="dxa"/>
              <w:bottom w:w="100" w:type="dxa"/>
              <w:right w:w="100" w:type="dxa"/>
            </w:tcMar>
          </w:tcPr>
          <w:p w14:paraId="345B6AEC" w14:textId="77777777" w:rsidR="00AD3BD1" w:rsidRPr="003A7DC0" w:rsidRDefault="00AD3BD1" w:rsidP="00DB51D0">
            <w:pPr>
              <w:spacing w:after="120"/>
              <w:rPr>
                <w:rFonts w:cstheme="minorHAnsi"/>
              </w:rPr>
            </w:pPr>
            <w:r>
              <w:t xml:space="preserve"> </w:t>
            </w:r>
          </w:p>
        </w:tc>
      </w:tr>
      <w:tr w:rsidR="00AD3BD1" w:rsidRPr="003A7DC0" w14:paraId="2A2DADD0" w14:textId="77777777" w:rsidTr="00D822DC">
        <w:trPr>
          <w:trHeight w:val="881"/>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36BA77A" w14:textId="77777777" w:rsidR="00AD3BD1" w:rsidRPr="003A7DC0" w:rsidRDefault="00AD3BD1" w:rsidP="00D822DC">
            <w:pPr>
              <w:spacing w:after="0" w:line="240" w:lineRule="auto"/>
              <w:rPr>
                <w:rFonts w:cstheme="minorHAnsi"/>
              </w:rPr>
            </w:pPr>
            <w:r>
              <w:t>Përdorimi i burimeve ujore (p.sh. diga të mëdha dhe struktura të tjera mbajtëse të ujit, objektet e depozitimit të pompave ose termocentralet, projektet e ujitjes dhe kullimit, puse të thella, menaxhimi i ujit dhe menaxhimi dhe zhvillimi i pellgjeve ujëmbledhëse, furnizimi me ujë, impiantet e shkripëzimit të ujit të detit).</w:t>
            </w:r>
          </w:p>
        </w:tc>
        <w:tc>
          <w:tcPr>
            <w:tcW w:w="821" w:type="pct"/>
            <w:tcBorders>
              <w:bottom w:val="single" w:sz="8" w:space="0" w:color="000000"/>
              <w:right w:val="single" w:sz="8" w:space="0" w:color="000000"/>
            </w:tcBorders>
            <w:tcMar>
              <w:top w:w="100" w:type="dxa"/>
              <w:left w:w="100" w:type="dxa"/>
              <w:bottom w:w="100" w:type="dxa"/>
              <w:right w:w="100" w:type="dxa"/>
            </w:tcMar>
          </w:tcPr>
          <w:p w14:paraId="6404E0B7" w14:textId="77777777" w:rsidR="00AD3BD1" w:rsidRPr="003A7DC0" w:rsidRDefault="00AD3BD1" w:rsidP="00DB51D0">
            <w:pPr>
              <w:spacing w:after="120"/>
              <w:rPr>
                <w:rFonts w:cstheme="minorHAnsi"/>
              </w:rPr>
            </w:pPr>
            <w:r>
              <w:t xml:space="preserve"> </w:t>
            </w:r>
          </w:p>
        </w:tc>
      </w:tr>
      <w:tr w:rsidR="00AD3BD1" w:rsidRPr="003A7DC0" w14:paraId="0A66DF7B" w14:textId="77777777" w:rsidTr="00DB51D0">
        <w:trPr>
          <w:trHeight w:val="552"/>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571DC87" w14:textId="77777777" w:rsidR="00AD3BD1" w:rsidRPr="003A7DC0" w:rsidRDefault="00AD3BD1" w:rsidP="00D822DC">
            <w:pPr>
              <w:spacing w:after="0" w:line="240" w:lineRule="auto"/>
              <w:rPr>
                <w:rFonts w:cstheme="minorHAnsi"/>
              </w:rPr>
            </w:pPr>
            <w:r>
              <w:t>Infrastruktura (p.sh. rrugët, urat, aeroportet, portet, linjat e transmetimit, tubacionet, rrjetet hekurudhore, transporti tjetër hekurudhor, turizmi).</w:t>
            </w:r>
          </w:p>
        </w:tc>
        <w:tc>
          <w:tcPr>
            <w:tcW w:w="821" w:type="pct"/>
            <w:tcBorders>
              <w:bottom w:val="single" w:sz="8" w:space="0" w:color="000000"/>
              <w:right w:val="single" w:sz="8" w:space="0" w:color="000000"/>
            </w:tcBorders>
            <w:tcMar>
              <w:top w:w="100" w:type="dxa"/>
              <w:left w:w="100" w:type="dxa"/>
              <w:bottom w:w="100" w:type="dxa"/>
              <w:right w:w="100" w:type="dxa"/>
            </w:tcMar>
          </w:tcPr>
          <w:p w14:paraId="6C260A52" w14:textId="77777777" w:rsidR="00AD3BD1" w:rsidRPr="003A7DC0" w:rsidRDefault="00AD3BD1" w:rsidP="00DB51D0">
            <w:pPr>
              <w:spacing w:after="120"/>
              <w:rPr>
                <w:rFonts w:cstheme="minorHAnsi"/>
              </w:rPr>
            </w:pPr>
            <w:r>
              <w:t xml:space="preserve"> </w:t>
            </w:r>
          </w:p>
        </w:tc>
      </w:tr>
      <w:tr w:rsidR="00AD3BD1" w:rsidRPr="003A7DC0" w14:paraId="361FF5B3" w14:textId="77777777" w:rsidTr="00DB51D0">
        <w:trPr>
          <w:trHeight w:val="635"/>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2798368B" w14:textId="77777777" w:rsidR="00AD3BD1" w:rsidRPr="003A7DC0" w:rsidRDefault="00AD3BD1" w:rsidP="00D822DC">
            <w:pPr>
              <w:spacing w:after="0" w:line="240" w:lineRule="auto"/>
              <w:rPr>
                <w:rFonts w:cstheme="minorHAnsi"/>
              </w:rPr>
            </w:pPr>
            <w:r>
              <w:t>Prodhimi i energjisë (p.sh. parqe të mëdha të erës dhe diellore, sistemet e biomasës, objektet gjeotermale, termocentralet).</w:t>
            </w:r>
          </w:p>
        </w:tc>
        <w:tc>
          <w:tcPr>
            <w:tcW w:w="821" w:type="pct"/>
            <w:tcBorders>
              <w:bottom w:val="single" w:sz="8" w:space="0" w:color="000000"/>
              <w:right w:val="single" w:sz="8" w:space="0" w:color="000000"/>
            </w:tcBorders>
            <w:tcMar>
              <w:top w:w="100" w:type="dxa"/>
              <w:left w:w="100" w:type="dxa"/>
              <w:bottom w:w="100" w:type="dxa"/>
              <w:right w:w="100" w:type="dxa"/>
            </w:tcMar>
          </w:tcPr>
          <w:p w14:paraId="15714991" w14:textId="77777777" w:rsidR="00AD3BD1" w:rsidRPr="003A7DC0" w:rsidRDefault="00AD3BD1" w:rsidP="00DB51D0">
            <w:pPr>
              <w:spacing w:after="120"/>
              <w:rPr>
                <w:rFonts w:cstheme="minorHAnsi"/>
              </w:rPr>
            </w:pPr>
            <w:r>
              <w:t xml:space="preserve"> </w:t>
            </w:r>
          </w:p>
        </w:tc>
      </w:tr>
      <w:tr w:rsidR="00AD3BD1" w:rsidRPr="003A7DC0" w14:paraId="080B1A43" w14:textId="77777777" w:rsidTr="00DB51D0">
        <w:trPr>
          <w:trHeight w:val="691"/>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321AC72" w14:textId="77777777" w:rsidR="00AD3BD1" w:rsidRPr="003A7DC0" w:rsidRDefault="00AD3BD1" w:rsidP="00D822DC">
            <w:pPr>
              <w:spacing w:after="0" w:line="240" w:lineRule="auto"/>
              <w:rPr>
                <w:rFonts w:cstheme="minorHAnsi"/>
              </w:rPr>
            </w:pPr>
            <w:r>
              <w:t>Aktivitetet industriale (p.sh. shkritoret e metaleve, objektet e përpunimit të lëndës drunore, fabrikat kimike, fabrikat e çimentos, rafineritë dhe fabrikat petrokimike, industritë bujqësore).</w:t>
            </w:r>
          </w:p>
        </w:tc>
        <w:tc>
          <w:tcPr>
            <w:tcW w:w="821" w:type="pct"/>
            <w:tcBorders>
              <w:bottom w:val="single" w:sz="8" w:space="0" w:color="000000"/>
              <w:right w:val="single" w:sz="8" w:space="0" w:color="000000"/>
            </w:tcBorders>
            <w:tcMar>
              <w:top w:w="100" w:type="dxa"/>
              <w:left w:w="100" w:type="dxa"/>
              <w:bottom w:w="100" w:type="dxa"/>
              <w:right w:w="100" w:type="dxa"/>
            </w:tcMar>
          </w:tcPr>
          <w:p w14:paraId="3DE151C7" w14:textId="77777777" w:rsidR="00AD3BD1" w:rsidRPr="003A7DC0" w:rsidRDefault="00AD3BD1" w:rsidP="00DB51D0">
            <w:pPr>
              <w:spacing w:after="120"/>
              <w:rPr>
                <w:rFonts w:cstheme="minorHAnsi"/>
              </w:rPr>
            </w:pPr>
            <w:r>
              <w:t xml:space="preserve"> </w:t>
            </w:r>
          </w:p>
        </w:tc>
      </w:tr>
      <w:tr w:rsidR="00AD3BD1" w:rsidRPr="003A7DC0" w14:paraId="68F6F8BD" w14:textId="77777777" w:rsidTr="00DB51D0">
        <w:trPr>
          <w:trHeight w:val="56"/>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2CFB3417" w14:textId="77777777" w:rsidR="00AD3BD1" w:rsidRPr="003A7DC0" w:rsidRDefault="00AD3BD1" w:rsidP="00D822DC">
            <w:pPr>
              <w:spacing w:after="0" w:line="240" w:lineRule="auto"/>
              <w:rPr>
                <w:rFonts w:cstheme="minorHAnsi"/>
              </w:rPr>
            </w:pPr>
            <w:r>
              <w:t>Përdorimi i burimeve gjeologjike, xehetaria dhe të tjera (p.sh. miniera dhe gurore).</w:t>
            </w:r>
          </w:p>
        </w:tc>
        <w:tc>
          <w:tcPr>
            <w:tcW w:w="821" w:type="pct"/>
            <w:tcBorders>
              <w:bottom w:val="single" w:sz="8" w:space="0" w:color="000000"/>
              <w:right w:val="single" w:sz="8" w:space="0" w:color="000000"/>
            </w:tcBorders>
            <w:tcMar>
              <w:top w:w="100" w:type="dxa"/>
              <w:left w:w="100" w:type="dxa"/>
              <w:bottom w:w="100" w:type="dxa"/>
              <w:right w:w="100" w:type="dxa"/>
            </w:tcMar>
          </w:tcPr>
          <w:p w14:paraId="3C0A0F3A" w14:textId="77777777" w:rsidR="00AD3BD1" w:rsidRPr="003A7DC0" w:rsidRDefault="00AD3BD1" w:rsidP="00DB51D0">
            <w:pPr>
              <w:spacing w:after="120"/>
              <w:rPr>
                <w:rFonts w:cstheme="minorHAnsi"/>
              </w:rPr>
            </w:pPr>
            <w:r>
              <w:t xml:space="preserve"> </w:t>
            </w:r>
          </w:p>
        </w:tc>
      </w:tr>
      <w:tr w:rsidR="00AD3BD1" w:rsidRPr="003A7DC0" w14:paraId="28D79B29" w14:textId="77777777" w:rsidTr="00D822DC">
        <w:trPr>
          <w:trHeight w:val="591"/>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5B14E3D" w14:textId="5CB01D4B" w:rsidR="00AD3BD1" w:rsidRPr="003A7DC0" w:rsidRDefault="00AD3BD1" w:rsidP="0021571D">
            <w:pPr>
              <w:spacing w:after="0" w:line="240" w:lineRule="auto"/>
              <w:rPr>
                <w:rFonts w:cstheme="minorHAnsi"/>
              </w:rPr>
            </w:pPr>
            <w:r>
              <w:t xml:space="preserve">Menaxhimi dhe asgjësimi i mbetjeve dhe ujërave të zeza (p.sh. sistemet dhe impiantet e trajtimit të ujërave të zeza, vendet e </w:t>
            </w:r>
            <w:r w:rsidR="0021571D">
              <w:t>deponive</w:t>
            </w:r>
            <w:r>
              <w:t>, impiantet e ripërpunimit të mbetjeve shtëpiake dhe mbetjeve të rrezikshme).</w:t>
            </w:r>
          </w:p>
        </w:tc>
        <w:tc>
          <w:tcPr>
            <w:tcW w:w="821" w:type="pct"/>
            <w:tcBorders>
              <w:bottom w:val="single" w:sz="8" w:space="0" w:color="000000"/>
              <w:right w:val="single" w:sz="8" w:space="0" w:color="000000"/>
            </w:tcBorders>
            <w:tcMar>
              <w:top w:w="100" w:type="dxa"/>
              <w:left w:w="100" w:type="dxa"/>
              <w:bottom w:w="100" w:type="dxa"/>
              <w:right w:w="100" w:type="dxa"/>
            </w:tcMar>
          </w:tcPr>
          <w:p w14:paraId="5E13635C" w14:textId="77777777" w:rsidR="00AD3BD1" w:rsidRPr="003A7DC0" w:rsidRDefault="00AD3BD1" w:rsidP="00DB51D0">
            <w:pPr>
              <w:spacing w:after="60"/>
              <w:rPr>
                <w:rFonts w:cstheme="minorHAnsi"/>
              </w:rPr>
            </w:pPr>
            <w:r>
              <w:t xml:space="preserve"> </w:t>
            </w:r>
          </w:p>
        </w:tc>
      </w:tr>
      <w:tr w:rsidR="00AD3BD1" w:rsidRPr="003A7DC0" w14:paraId="03B4596C" w14:textId="77777777" w:rsidTr="00D822DC">
        <w:trPr>
          <w:trHeight w:val="537"/>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2684C75" w14:textId="77777777" w:rsidR="00AD3BD1" w:rsidRPr="003A7DC0" w:rsidRDefault="00AD3BD1" w:rsidP="00D822DC">
            <w:pPr>
              <w:spacing w:after="0" w:line="240" w:lineRule="auto"/>
              <w:rPr>
                <w:rFonts w:cstheme="minorHAnsi"/>
              </w:rPr>
            </w:pPr>
            <w:r>
              <w:t>Aktivitete që përfshijnë forma të dëmshme ose shfrytëzuese të punës së detyruar</w:t>
            </w:r>
            <w:r>
              <w:rPr>
                <w:vertAlign w:val="superscript"/>
              </w:rPr>
              <w:t>[4]</w:t>
            </w:r>
            <w:r>
              <w:t xml:space="preserve"> ose punë të dëmshme për fëmijët</w:t>
            </w:r>
            <w:r>
              <w:rPr>
                <w:vertAlign w:val="superscript"/>
              </w:rPr>
              <w:t>[5]</w:t>
            </w:r>
            <w:r>
              <w:t>.</w:t>
            </w:r>
          </w:p>
        </w:tc>
        <w:tc>
          <w:tcPr>
            <w:tcW w:w="821" w:type="pct"/>
            <w:tcBorders>
              <w:bottom w:val="single" w:sz="8" w:space="0" w:color="000000"/>
              <w:right w:val="single" w:sz="8" w:space="0" w:color="000000"/>
            </w:tcBorders>
            <w:tcMar>
              <w:top w:w="100" w:type="dxa"/>
              <w:left w:w="100" w:type="dxa"/>
              <w:bottom w:w="100" w:type="dxa"/>
              <w:right w:w="100" w:type="dxa"/>
            </w:tcMar>
          </w:tcPr>
          <w:p w14:paraId="264A192B" w14:textId="77777777" w:rsidR="00AD3BD1" w:rsidRPr="003A7DC0" w:rsidRDefault="00AD3BD1" w:rsidP="00DB51D0">
            <w:pPr>
              <w:spacing w:after="60"/>
              <w:rPr>
                <w:rFonts w:cstheme="minorHAnsi"/>
              </w:rPr>
            </w:pPr>
            <w:r>
              <w:t xml:space="preserve"> </w:t>
            </w:r>
          </w:p>
        </w:tc>
      </w:tr>
      <w:tr w:rsidR="00AD3BD1" w:rsidRPr="003A7DC0" w14:paraId="274BDAD9" w14:textId="77777777" w:rsidTr="00D822DC">
        <w:trPr>
          <w:trHeight w:val="350"/>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8D72CB2" w14:textId="2ABBC539" w:rsidR="00AD3BD1" w:rsidRPr="003A7DC0" w:rsidRDefault="00AD3BD1" w:rsidP="00D822DC">
            <w:pPr>
              <w:spacing w:after="0" w:line="240" w:lineRule="auto"/>
              <w:rPr>
                <w:rFonts w:cstheme="minorHAnsi"/>
              </w:rPr>
            </w:pPr>
            <w:r>
              <w:t>Programe që përfshijnë zhvendosje fizike të pavullnetshme dhe/ose dëbim të detyruar.</w:t>
            </w:r>
          </w:p>
        </w:tc>
        <w:tc>
          <w:tcPr>
            <w:tcW w:w="821" w:type="pct"/>
            <w:tcBorders>
              <w:bottom w:val="single" w:sz="8" w:space="0" w:color="000000"/>
              <w:right w:val="single" w:sz="8" w:space="0" w:color="000000"/>
            </w:tcBorders>
            <w:tcMar>
              <w:top w:w="100" w:type="dxa"/>
              <w:left w:w="100" w:type="dxa"/>
              <w:bottom w:w="100" w:type="dxa"/>
              <w:right w:w="100" w:type="dxa"/>
            </w:tcMar>
          </w:tcPr>
          <w:p w14:paraId="31DA85CD" w14:textId="77777777" w:rsidR="00AD3BD1" w:rsidRPr="003A7DC0" w:rsidRDefault="00AD3BD1" w:rsidP="00DB51D0">
            <w:pPr>
              <w:spacing w:after="120"/>
              <w:rPr>
                <w:rFonts w:cstheme="minorHAnsi"/>
              </w:rPr>
            </w:pPr>
            <w:r>
              <w:t xml:space="preserve"> </w:t>
            </w:r>
          </w:p>
        </w:tc>
      </w:tr>
      <w:tr w:rsidR="00AD3BD1" w:rsidRPr="003A7DC0" w14:paraId="0A7FC541" w14:textId="77777777" w:rsidTr="00D822DC">
        <w:trPr>
          <w:trHeight w:val="597"/>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2417745A" w14:textId="77777777" w:rsidR="00AD3BD1" w:rsidRPr="003A7DC0" w:rsidRDefault="00AD3BD1" w:rsidP="00D822DC">
            <w:pPr>
              <w:spacing w:after="0" w:line="240" w:lineRule="auto"/>
              <w:rPr>
                <w:rFonts w:cstheme="minorHAnsi"/>
              </w:rPr>
            </w:pPr>
            <w:r>
              <w:lastRenderedPageBreak/>
              <w:t>Prodhim ose aktivitete që cenojnë tokat që janë në pronësi, ose që pretendohen në bazë të vendimit gjyqësor, nga popujt indigjenë, pa pëlqimin e plotë të dokumentuar të këtyre popujve.</w:t>
            </w:r>
          </w:p>
        </w:tc>
        <w:tc>
          <w:tcPr>
            <w:tcW w:w="821" w:type="pct"/>
            <w:tcBorders>
              <w:bottom w:val="single" w:sz="8" w:space="0" w:color="000000"/>
              <w:right w:val="single" w:sz="8" w:space="0" w:color="000000"/>
            </w:tcBorders>
            <w:tcMar>
              <w:top w:w="100" w:type="dxa"/>
              <w:left w:w="100" w:type="dxa"/>
              <w:bottom w:w="100" w:type="dxa"/>
              <w:right w:w="100" w:type="dxa"/>
            </w:tcMar>
          </w:tcPr>
          <w:p w14:paraId="32D7590B" w14:textId="77777777" w:rsidR="00AD3BD1" w:rsidRPr="003A7DC0" w:rsidRDefault="00AD3BD1" w:rsidP="00DB51D0">
            <w:pPr>
              <w:spacing w:after="60"/>
              <w:rPr>
                <w:rFonts w:cstheme="minorHAnsi"/>
              </w:rPr>
            </w:pPr>
            <w:r>
              <w:t xml:space="preserve"> </w:t>
            </w:r>
          </w:p>
        </w:tc>
      </w:tr>
      <w:tr w:rsidR="00AD3BD1" w:rsidRPr="003A7DC0" w14:paraId="2F54699B" w14:textId="77777777" w:rsidTr="00DB51D0">
        <w:trPr>
          <w:trHeight w:val="1360"/>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2BF0250" w14:textId="77777777" w:rsidR="00AD3BD1" w:rsidRPr="003A7DC0" w:rsidRDefault="00AD3BD1" w:rsidP="00D822DC">
            <w:pPr>
              <w:spacing w:after="0" w:line="240" w:lineRule="auto"/>
              <w:rPr>
                <w:rFonts w:cstheme="minorHAnsi"/>
              </w:rPr>
            </w:pPr>
            <w:r>
              <w:t>Prodhimi, përdorimi, shitja ose tregtimi i produkteve farmaceutike, pesticideve/herbicideve, substancave që shkatërrojnë shtresën e ozonit</w:t>
            </w:r>
            <w:r>
              <w:rPr>
                <w:vertAlign w:val="superscript"/>
              </w:rPr>
              <w:t>[6]</w:t>
            </w:r>
            <w:r>
              <w:t xml:space="preserve">dhe materiale të tjera toksike </w:t>
            </w:r>
            <w:r>
              <w:rPr>
                <w:vertAlign w:val="superscript"/>
              </w:rPr>
              <w:t>[7]</w:t>
            </w:r>
            <w:r>
              <w:t xml:space="preserve"> ose të rrezikshme si azbesti ose produkte që përmbajnë PCB</w:t>
            </w:r>
            <w:r>
              <w:rPr>
                <w:vertAlign w:val="superscript"/>
              </w:rPr>
              <w:t>[8]</w:t>
            </w:r>
            <w:r>
              <w:t>, kafshë të egra ose produkte të rregulluara sipas CITES, duke përfshirë të gjitha produktet që janë të ndaluara ose janë duke u hequr nga përdorimi gradualisht ndërkombëtarisht.</w:t>
            </w:r>
          </w:p>
        </w:tc>
        <w:tc>
          <w:tcPr>
            <w:tcW w:w="821" w:type="pct"/>
            <w:tcBorders>
              <w:bottom w:val="single" w:sz="8" w:space="0" w:color="000000"/>
              <w:right w:val="single" w:sz="8" w:space="0" w:color="000000"/>
            </w:tcBorders>
            <w:tcMar>
              <w:top w:w="100" w:type="dxa"/>
              <w:left w:w="100" w:type="dxa"/>
              <w:bottom w:w="100" w:type="dxa"/>
              <w:right w:w="100" w:type="dxa"/>
            </w:tcMar>
          </w:tcPr>
          <w:p w14:paraId="54C89DA3" w14:textId="77777777" w:rsidR="00AD3BD1" w:rsidRPr="003A7DC0" w:rsidRDefault="00AD3BD1" w:rsidP="00DB51D0">
            <w:pPr>
              <w:spacing w:after="120"/>
              <w:rPr>
                <w:rFonts w:cstheme="minorHAnsi"/>
              </w:rPr>
            </w:pPr>
            <w:r>
              <w:t xml:space="preserve"> </w:t>
            </w:r>
          </w:p>
        </w:tc>
      </w:tr>
      <w:tr w:rsidR="00AD3BD1" w:rsidRPr="003A7DC0" w14:paraId="298E9105" w14:textId="77777777" w:rsidTr="00DB51D0">
        <w:trPr>
          <w:trHeight w:val="1145"/>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4642EA8" w14:textId="77777777" w:rsidR="00AD3BD1" w:rsidRPr="003A7DC0" w:rsidRDefault="00AD3BD1" w:rsidP="00D822DC">
            <w:pPr>
              <w:spacing w:after="0" w:line="240" w:lineRule="auto"/>
              <w:rPr>
                <w:rFonts w:cstheme="minorHAnsi"/>
              </w:rPr>
            </w:pPr>
            <w:r>
              <w:t xml:space="preserve">Prodhimi ose tregtimi i armëve, municionit, armatimit, armëve të diskutueshme ose përbërësve të tyre (p.sh. armët bërthamore dhe municionet radioaktive, armët biologjike dhe kimike të shkatërrimit në masë, bomba thërrmuese, minat kundër personelit, uraniumi i pasuruar). </w:t>
            </w:r>
          </w:p>
        </w:tc>
        <w:tc>
          <w:tcPr>
            <w:tcW w:w="821" w:type="pct"/>
            <w:tcBorders>
              <w:bottom w:val="single" w:sz="8" w:space="0" w:color="000000"/>
              <w:right w:val="single" w:sz="8" w:space="0" w:color="000000"/>
            </w:tcBorders>
            <w:tcMar>
              <w:top w:w="100" w:type="dxa"/>
              <w:left w:w="100" w:type="dxa"/>
              <w:bottom w:w="100" w:type="dxa"/>
              <w:right w:w="100" w:type="dxa"/>
            </w:tcMar>
          </w:tcPr>
          <w:p w14:paraId="225ECA96" w14:textId="77777777" w:rsidR="00AD3BD1" w:rsidRPr="003A7DC0" w:rsidRDefault="00AD3BD1" w:rsidP="00DB51D0">
            <w:pPr>
              <w:spacing w:after="120"/>
              <w:rPr>
                <w:rFonts w:cstheme="minorHAnsi"/>
              </w:rPr>
            </w:pPr>
            <w:r>
              <w:t xml:space="preserve"> </w:t>
            </w:r>
          </w:p>
        </w:tc>
      </w:tr>
      <w:tr w:rsidR="00AD3BD1" w:rsidRPr="003A7DC0" w14:paraId="7E042E47" w14:textId="77777777" w:rsidTr="00D822DC">
        <w:trPr>
          <w:trHeight w:val="186"/>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D5E2CF4" w14:textId="77777777" w:rsidR="00AD3BD1" w:rsidRPr="003A7DC0" w:rsidRDefault="00AD3BD1" w:rsidP="00D822DC">
            <w:pPr>
              <w:spacing w:after="0" w:line="240" w:lineRule="auto"/>
              <w:rPr>
                <w:rFonts w:cstheme="minorHAnsi"/>
              </w:rPr>
            </w:pPr>
            <w:r>
              <w:t>Prokurimi i armëve të zjarrit.</w:t>
            </w:r>
          </w:p>
        </w:tc>
        <w:tc>
          <w:tcPr>
            <w:tcW w:w="821" w:type="pct"/>
            <w:tcBorders>
              <w:bottom w:val="single" w:sz="8" w:space="0" w:color="000000"/>
              <w:right w:val="single" w:sz="8" w:space="0" w:color="000000"/>
            </w:tcBorders>
            <w:tcMar>
              <w:top w:w="100" w:type="dxa"/>
              <w:left w:w="100" w:type="dxa"/>
              <w:bottom w:w="100" w:type="dxa"/>
              <w:right w:w="100" w:type="dxa"/>
            </w:tcMar>
          </w:tcPr>
          <w:p w14:paraId="00EF7911" w14:textId="77777777" w:rsidR="00AD3BD1" w:rsidRPr="003A7DC0" w:rsidRDefault="00AD3BD1" w:rsidP="00DB51D0">
            <w:pPr>
              <w:spacing w:after="120"/>
              <w:rPr>
                <w:rFonts w:cstheme="minorHAnsi"/>
              </w:rPr>
            </w:pPr>
            <w:r>
              <w:t xml:space="preserve"> </w:t>
            </w:r>
          </w:p>
        </w:tc>
      </w:tr>
      <w:tr w:rsidR="00AD3BD1" w:rsidRPr="003A7DC0" w14:paraId="3870A595" w14:textId="77777777" w:rsidTr="00DB51D0">
        <w:trPr>
          <w:trHeight w:val="579"/>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1706756" w14:textId="77777777" w:rsidR="00AD3BD1" w:rsidRPr="003A7DC0" w:rsidRDefault="00AD3BD1" w:rsidP="00D822DC">
            <w:pPr>
              <w:spacing w:after="0" w:line="240" w:lineRule="auto"/>
              <w:rPr>
                <w:rFonts w:cstheme="minorHAnsi"/>
              </w:rPr>
            </w:pPr>
            <w:r>
              <w:t>Sigurimi i financave për institucionet ushtarake të përfshira në aktivitete të ruajtjes ose sigurisë.</w:t>
            </w:r>
          </w:p>
        </w:tc>
        <w:tc>
          <w:tcPr>
            <w:tcW w:w="821" w:type="pct"/>
            <w:tcBorders>
              <w:bottom w:val="single" w:sz="8" w:space="0" w:color="000000"/>
              <w:right w:val="single" w:sz="8" w:space="0" w:color="000000"/>
            </w:tcBorders>
            <w:tcMar>
              <w:top w:w="100" w:type="dxa"/>
              <w:left w:w="100" w:type="dxa"/>
              <w:bottom w:w="100" w:type="dxa"/>
              <w:right w:w="100" w:type="dxa"/>
            </w:tcMar>
          </w:tcPr>
          <w:p w14:paraId="503911E7" w14:textId="77777777" w:rsidR="00AD3BD1" w:rsidRPr="003A7DC0" w:rsidRDefault="00AD3BD1" w:rsidP="00DB51D0">
            <w:pPr>
              <w:spacing w:after="120"/>
              <w:rPr>
                <w:rFonts w:cstheme="minorHAnsi"/>
              </w:rPr>
            </w:pPr>
            <w:r>
              <w:t xml:space="preserve"> </w:t>
            </w:r>
          </w:p>
        </w:tc>
      </w:tr>
      <w:tr w:rsidR="00AD3BD1" w:rsidRPr="003A7DC0" w14:paraId="615ABEE4" w14:textId="77777777" w:rsidTr="00DB51D0">
        <w:trPr>
          <w:trHeight w:val="649"/>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48D2230" w14:textId="77777777" w:rsidR="00AD3BD1" w:rsidRPr="003A7DC0" w:rsidRDefault="00AD3BD1" w:rsidP="00D822DC">
            <w:pPr>
              <w:spacing w:after="0" w:line="240" w:lineRule="auto"/>
              <w:rPr>
                <w:rFonts w:cstheme="minorHAnsi"/>
              </w:rPr>
            </w:pPr>
            <w:r>
              <w:t>Prodhimi ose tregtimi i alkoolit të fortë të destinuar për konsum njerëzor ose i pijeve të tjera alkoolike (me përjashtim të birrës dhe verës).</w:t>
            </w:r>
          </w:p>
        </w:tc>
        <w:tc>
          <w:tcPr>
            <w:tcW w:w="821" w:type="pct"/>
            <w:tcBorders>
              <w:bottom w:val="single" w:sz="8" w:space="0" w:color="000000"/>
              <w:right w:val="single" w:sz="8" w:space="0" w:color="000000"/>
            </w:tcBorders>
            <w:tcMar>
              <w:top w:w="100" w:type="dxa"/>
              <w:left w:w="100" w:type="dxa"/>
              <w:bottom w:w="100" w:type="dxa"/>
              <w:right w:w="100" w:type="dxa"/>
            </w:tcMar>
          </w:tcPr>
          <w:p w14:paraId="45657C34" w14:textId="77777777" w:rsidR="00AD3BD1" w:rsidRPr="003A7DC0" w:rsidRDefault="00AD3BD1" w:rsidP="00DB51D0">
            <w:pPr>
              <w:spacing w:after="120"/>
              <w:rPr>
                <w:rFonts w:cstheme="minorHAnsi"/>
              </w:rPr>
            </w:pPr>
            <w:r>
              <w:t xml:space="preserve"> </w:t>
            </w:r>
          </w:p>
        </w:tc>
      </w:tr>
      <w:tr w:rsidR="00AD3BD1" w:rsidRPr="003A7DC0" w14:paraId="747CFDB9" w14:textId="77777777" w:rsidTr="00DB51D0">
        <w:trPr>
          <w:trHeight w:val="152"/>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15A0F29" w14:textId="77777777" w:rsidR="00AD3BD1" w:rsidRPr="003A7DC0" w:rsidRDefault="00AD3BD1" w:rsidP="00D822DC">
            <w:pPr>
              <w:spacing w:after="0" w:line="240" w:lineRule="auto"/>
              <w:rPr>
                <w:rFonts w:cstheme="minorHAnsi"/>
              </w:rPr>
            </w:pPr>
            <w:r>
              <w:t>Prodhimi ose tregtimi i duhanit.</w:t>
            </w:r>
          </w:p>
        </w:tc>
        <w:tc>
          <w:tcPr>
            <w:tcW w:w="821" w:type="pct"/>
            <w:tcBorders>
              <w:bottom w:val="single" w:sz="8" w:space="0" w:color="000000"/>
              <w:right w:val="single" w:sz="8" w:space="0" w:color="000000"/>
            </w:tcBorders>
            <w:tcMar>
              <w:top w:w="100" w:type="dxa"/>
              <w:left w:w="100" w:type="dxa"/>
              <w:bottom w:w="100" w:type="dxa"/>
              <w:right w:w="100" w:type="dxa"/>
            </w:tcMar>
          </w:tcPr>
          <w:p w14:paraId="27048C09" w14:textId="77777777" w:rsidR="00AD3BD1" w:rsidRPr="003A7DC0" w:rsidRDefault="00AD3BD1" w:rsidP="00DB51D0">
            <w:pPr>
              <w:spacing w:after="120"/>
              <w:rPr>
                <w:rFonts w:cstheme="minorHAnsi"/>
              </w:rPr>
            </w:pPr>
            <w:r>
              <w:t xml:space="preserve"> </w:t>
            </w:r>
          </w:p>
        </w:tc>
      </w:tr>
      <w:tr w:rsidR="00AD3BD1" w:rsidRPr="003A7DC0" w14:paraId="175D77ED" w14:textId="77777777" w:rsidTr="00DB51D0">
        <w:trPr>
          <w:trHeight w:val="530"/>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A1E94D8" w14:textId="77777777" w:rsidR="00AD3BD1" w:rsidRPr="003A7DC0" w:rsidRDefault="00AD3BD1" w:rsidP="00D822DC">
            <w:pPr>
              <w:spacing w:after="0" w:line="240" w:lineRule="auto"/>
              <w:rPr>
                <w:rFonts w:cstheme="minorHAnsi"/>
              </w:rPr>
            </w:pPr>
            <w:r>
              <w:t>Lojërat e fatit, objektet e lojërave, kazinotë ose çdo shoqëri dhe ndërmarrje ekuivalente</w:t>
            </w:r>
            <w:r>
              <w:rPr>
                <w:vertAlign w:val="superscript"/>
              </w:rPr>
              <w:t>[9]</w:t>
            </w:r>
            <w:r>
              <w:t>.</w:t>
            </w:r>
          </w:p>
        </w:tc>
        <w:tc>
          <w:tcPr>
            <w:tcW w:w="821" w:type="pct"/>
            <w:tcBorders>
              <w:bottom w:val="single" w:sz="8" w:space="0" w:color="000000"/>
              <w:right w:val="single" w:sz="8" w:space="0" w:color="000000"/>
            </w:tcBorders>
            <w:tcMar>
              <w:top w:w="100" w:type="dxa"/>
              <w:left w:w="100" w:type="dxa"/>
              <w:bottom w:w="100" w:type="dxa"/>
              <w:right w:w="100" w:type="dxa"/>
            </w:tcMar>
          </w:tcPr>
          <w:p w14:paraId="02411F61" w14:textId="77777777" w:rsidR="00AD3BD1" w:rsidRPr="003A7DC0" w:rsidRDefault="00AD3BD1" w:rsidP="00DB51D0">
            <w:pPr>
              <w:spacing w:after="120"/>
              <w:rPr>
                <w:rFonts w:cstheme="minorHAnsi"/>
              </w:rPr>
            </w:pPr>
            <w:r>
              <w:t xml:space="preserve"> </w:t>
            </w:r>
          </w:p>
        </w:tc>
      </w:tr>
      <w:tr w:rsidR="00AD3BD1" w:rsidRPr="003A7DC0" w14:paraId="5B0E9562" w14:textId="77777777" w:rsidTr="00D822DC">
        <w:trPr>
          <w:trHeight w:val="258"/>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7CE6E9A" w14:textId="77777777" w:rsidR="00AD3BD1" w:rsidRPr="003A7DC0" w:rsidRDefault="00AD3BD1" w:rsidP="00D822DC">
            <w:pPr>
              <w:spacing w:after="0" w:line="240" w:lineRule="auto"/>
              <w:rPr>
                <w:rFonts w:cstheme="minorHAnsi"/>
              </w:rPr>
            </w:pPr>
            <w:r>
              <w:t>Çdo tregti që lidhet me pornografinë ose prostitucionin.</w:t>
            </w:r>
          </w:p>
        </w:tc>
        <w:tc>
          <w:tcPr>
            <w:tcW w:w="821" w:type="pct"/>
            <w:tcBorders>
              <w:bottom w:val="single" w:sz="8" w:space="0" w:color="000000"/>
              <w:right w:val="single" w:sz="8" w:space="0" w:color="000000"/>
            </w:tcBorders>
            <w:tcMar>
              <w:top w:w="100" w:type="dxa"/>
              <w:left w:w="100" w:type="dxa"/>
              <w:bottom w:w="100" w:type="dxa"/>
              <w:right w:w="100" w:type="dxa"/>
            </w:tcMar>
          </w:tcPr>
          <w:p w14:paraId="457600EE" w14:textId="77777777" w:rsidR="00AD3BD1" w:rsidRPr="003A7DC0" w:rsidRDefault="00AD3BD1" w:rsidP="00DB51D0">
            <w:pPr>
              <w:spacing w:after="120"/>
              <w:rPr>
                <w:rFonts w:cstheme="minorHAnsi"/>
              </w:rPr>
            </w:pPr>
            <w:r>
              <w:t xml:space="preserve"> </w:t>
            </w:r>
          </w:p>
        </w:tc>
      </w:tr>
      <w:tr w:rsidR="00AD3BD1" w:rsidRPr="003A7DC0" w14:paraId="0C406757" w14:textId="77777777" w:rsidTr="00D822DC">
        <w:trPr>
          <w:trHeight w:val="1134"/>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985B228" w14:textId="77777777" w:rsidR="00AD3BD1" w:rsidRPr="003A7DC0" w:rsidRDefault="00AD3BD1" w:rsidP="00D822DC">
            <w:pPr>
              <w:spacing w:after="0" w:line="240" w:lineRule="auto"/>
              <w:rPr>
                <w:rFonts w:cstheme="minorHAnsi"/>
              </w:rPr>
            </w:pPr>
            <w:r>
              <w:t>Prodhimi ose tregtimi i materialeve radioaktive. Kjo nuk vlen për prokurimin e pajisjeve mjekësore, pajisjeve të kontrollit të cilësisë ose aplikacioneve të tjera për të cilat burimi radioaktiv është i parëndësishëm dhe/ose i mbrojtur në mënyrë adekuate.</w:t>
            </w:r>
          </w:p>
        </w:tc>
        <w:tc>
          <w:tcPr>
            <w:tcW w:w="821" w:type="pct"/>
            <w:tcBorders>
              <w:bottom w:val="single" w:sz="8" w:space="0" w:color="000000"/>
              <w:right w:val="single" w:sz="8" w:space="0" w:color="000000"/>
            </w:tcBorders>
            <w:tcMar>
              <w:top w:w="100" w:type="dxa"/>
              <w:left w:w="100" w:type="dxa"/>
              <w:bottom w:w="100" w:type="dxa"/>
              <w:right w:w="100" w:type="dxa"/>
            </w:tcMar>
          </w:tcPr>
          <w:p w14:paraId="79109566" w14:textId="77777777" w:rsidR="00AD3BD1" w:rsidRPr="003A7DC0" w:rsidRDefault="00AD3BD1" w:rsidP="00DB51D0">
            <w:pPr>
              <w:spacing w:after="120"/>
              <w:rPr>
                <w:rFonts w:cstheme="minorHAnsi"/>
              </w:rPr>
            </w:pPr>
            <w:r>
              <w:t xml:space="preserve"> </w:t>
            </w:r>
          </w:p>
        </w:tc>
      </w:tr>
      <w:tr w:rsidR="00AD3BD1" w:rsidRPr="003A7DC0" w14:paraId="1238A6FC" w14:textId="77777777" w:rsidTr="00D822DC">
        <w:trPr>
          <w:trHeight w:val="785"/>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DC91CB2" w14:textId="77777777" w:rsidR="00AD3BD1" w:rsidRPr="003A7DC0" w:rsidRDefault="00AD3BD1" w:rsidP="00D822DC">
            <w:pPr>
              <w:spacing w:after="0" w:line="240" w:lineRule="auto"/>
              <w:rPr>
                <w:rFonts w:cstheme="minorHAnsi"/>
              </w:rPr>
            </w:pPr>
            <w:r>
              <w:t>Prodhimi ose tregtia e asbestit të palidhur. Kjo nuk zbatohet për blerjen ose përdorimin e mbështjelljeve të çimentos me asbest të lidhur dhe me përmbajtje asbesti më pak se 20%.</w:t>
            </w:r>
          </w:p>
        </w:tc>
        <w:tc>
          <w:tcPr>
            <w:tcW w:w="821" w:type="pct"/>
            <w:tcBorders>
              <w:bottom w:val="single" w:sz="8" w:space="0" w:color="000000"/>
              <w:right w:val="single" w:sz="8" w:space="0" w:color="000000"/>
            </w:tcBorders>
            <w:tcMar>
              <w:top w:w="100" w:type="dxa"/>
              <w:left w:w="100" w:type="dxa"/>
              <w:bottom w:w="100" w:type="dxa"/>
              <w:right w:w="100" w:type="dxa"/>
            </w:tcMar>
          </w:tcPr>
          <w:p w14:paraId="475E92F5" w14:textId="77777777" w:rsidR="00AD3BD1" w:rsidRPr="003A7DC0" w:rsidRDefault="00AD3BD1" w:rsidP="00DB51D0">
            <w:pPr>
              <w:spacing w:after="120"/>
              <w:rPr>
                <w:rFonts w:cstheme="minorHAnsi"/>
              </w:rPr>
            </w:pPr>
            <w:r>
              <w:t xml:space="preserve"> </w:t>
            </w:r>
          </w:p>
        </w:tc>
      </w:tr>
      <w:tr w:rsidR="00AD3BD1" w:rsidRPr="003A7DC0" w14:paraId="4093C2AB" w14:textId="77777777" w:rsidTr="00DB51D0">
        <w:trPr>
          <w:trHeight w:val="931"/>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226ACD31" w14:textId="77777777" w:rsidR="00AD3BD1" w:rsidRPr="003A7DC0" w:rsidRDefault="00AD3BD1" w:rsidP="00D822DC">
            <w:pPr>
              <w:spacing w:after="0" w:line="240" w:lineRule="auto"/>
              <w:rPr>
                <w:rFonts w:cstheme="minorHAnsi"/>
              </w:rPr>
            </w:pPr>
            <w:r>
              <w:t>Prodhimi, tregtimi, magazinimi ose transporti i vëllimeve të konsiderueshme të kimikateve të rrezikshme, ose përdorimi për qëllime komerciale i kimikateve të rrezikshme. Kimikatet e rrezikshme përfshijnë benzinën, kerozinën dhe produkte të tjera të naftës.</w:t>
            </w:r>
          </w:p>
        </w:tc>
        <w:tc>
          <w:tcPr>
            <w:tcW w:w="821" w:type="pct"/>
            <w:tcBorders>
              <w:bottom w:val="single" w:sz="8" w:space="0" w:color="000000"/>
              <w:right w:val="single" w:sz="8" w:space="0" w:color="000000"/>
            </w:tcBorders>
            <w:tcMar>
              <w:top w:w="100" w:type="dxa"/>
              <w:left w:w="100" w:type="dxa"/>
              <w:bottom w:w="100" w:type="dxa"/>
              <w:right w:w="100" w:type="dxa"/>
            </w:tcMar>
          </w:tcPr>
          <w:p w14:paraId="764E9AC1" w14:textId="77777777" w:rsidR="00AD3BD1" w:rsidRPr="003A7DC0" w:rsidRDefault="00AD3BD1" w:rsidP="00DB51D0">
            <w:pPr>
              <w:spacing w:after="40"/>
              <w:rPr>
                <w:rFonts w:cstheme="minorHAnsi"/>
              </w:rPr>
            </w:pPr>
            <w:r>
              <w:t xml:space="preserve"> </w:t>
            </w:r>
          </w:p>
        </w:tc>
      </w:tr>
      <w:tr w:rsidR="00AD3BD1" w:rsidRPr="003A7DC0" w14:paraId="4310144B" w14:textId="77777777" w:rsidTr="00DB51D0">
        <w:trPr>
          <w:trHeight w:val="479"/>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F9FEAF7" w14:textId="77777777" w:rsidR="00AD3BD1" w:rsidRPr="003A7DC0" w:rsidRDefault="00AD3BD1" w:rsidP="00D822DC">
            <w:pPr>
              <w:spacing w:after="0" w:line="240" w:lineRule="auto"/>
              <w:rPr>
                <w:rFonts w:cstheme="minorHAnsi"/>
              </w:rPr>
            </w:pPr>
            <w:r>
              <w:lastRenderedPageBreak/>
              <w:t>Tregtia ndërkufitare e mbetjeve, përveç atyre të pranuara nga Konventa e Bazelit dhe rregulloret e saj përbërëse</w:t>
            </w:r>
            <w:r>
              <w:rPr>
                <w:vertAlign w:val="superscript"/>
              </w:rPr>
              <w:t>[10]</w:t>
            </w:r>
            <w:r>
              <w:t>.</w:t>
            </w:r>
          </w:p>
        </w:tc>
        <w:tc>
          <w:tcPr>
            <w:tcW w:w="821" w:type="pct"/>
            <w:tcBorders>
              <w:bottom w:val="single" w:sz="8" w:space="0" w:color="000000"/>
              <w:right w:val="single" w:sz="8" w:space="0" w:color="000000"/>
            </w:tcBorders>
            <w:tcMar>
              <w:top w:w="100" w:type="dxa"/>
              <w:left w:w="100" w:type="dxa"/>
              <w:bottom w:w="100" w:type="dxa"/>
              <w:right w:w="100" w:type="dxa"/>
            </w:tcMar>
          </w:tcPr>
          <w:p w14:paraId="3506058F" w14:textId="77777777" w:rsidR="00AD3BD1" w:rsidRPr="003A7DC0" w:rsidRDefault="00AD3BD1" w:rsidP="00DB51D0">
            <w:pPr>
              <w:spacing w:after="40"/>
              <w:rPr>
                <w:rFonts w:cstheme="minorHAnsi"/>
              </w:rPr>
            </w:pPr>
            <w:r>
              <w:t xml:space="preserve"> </w:t>
            </w:r>
          </w:p>
        </w:tc>
      </w:tr>
      <w:tr w:rsidR="00AD3BD1" w:rsidRPr="003A7DC0" w14:paraId="5976BB61" w14:textId="77777777" w:rsidTr="00DB51D0">
        <w:trPr>
          <w:trHeight w:val="506"/>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AE756D0" w14:textId="77777777" w:rsidR="00AD3BD1" w:rsidRPr="003A7DC0" w:rsidRDefault="00AD3BD1" w:rsidP="00D822DC">
            <w:pPr>
              <w:spacing w:after="0" w:line="240" w:lineRule="auto"/>
              <w:rPr>
                <w:rFonts w:cstheme="minorHAnsi"/>
              </w:rPr>
            </w:pPr>
            <w:r>
              <w:t>Çdo aktivitet që çon në një modifikim të pakthyeshëm ose zhvendosje të konsiderueshme të një elementi të trashëgimisë kulturore kritike</w:t>
            </w:r>
            <w:r>
              <w:rPr>
                <w:vertAlign w:val="superscript"/>
              </w:rPr>
              <w:t>[11]</w:t>
            </w:r>
            <w:r>
              <w:t>.</w:t>
            </w:r>
          </w:p>
        </w:tc>
        <w:tc>
          <w:tcPr>
            <w:tcW w:w="821" w:type="pct"/>
            <w:tcBorders>
              <w:bottom w:val="single" w:sz="8" w:space="0" w:color="000000"/>
              <w:right w:val="single" w:sz="8" w:space="0" w:color="000000"/>
            </w:tcBorders>
            <w:tcMar>
              <w:top w:w="100" w:type="dxa"/>
              <w:left w:w="100" w:type="dxa"/>
              <w:bottom w:w="100" w:type="dxa"/>
              <w:right w:w="100" w:type="dxa"/>
            </w:tcMar>
          </w:tcPr>
          <w:p w14:paraId="77FA5408" w14:textId="77777777" w:rsidR="00AD3BD1" w:rsidRPr="003A7DC0" w:rsidRDefault="00AD3BD1" w:rsidP="00DB51D0">
            <w:pPr>
              <w:spacing w:after="120"/>
              <w:rPr>
                <w:rFonts w:cstheme="minorHAnsi"/>
              </w:rPr>
            </w:pPr>
            <w:r>
              <w:t xml:space="preserve"> </w:t>
            </w:r>
          </w:p>
        </w:tc>
      </w:tr>
      <w:tr w:rsidR="00AD3BD1" w:rsidRPr="003A7DC0" w14:paraId="4C9E8AB4" w14:textId="77777777" w:rsidTr="00DB51D0">
        <w:trPr>
          <w:trHeight w:val="589"/>
        </w:trPr>
        <w:tc>
          <w:tcPr>
            <w:tcW w:w="4179"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AFF5779" w14:textId="77777777" w:rsidR="00AD3BD1" w:rsidRPr="003A7DC0" w:rsidRDefault="00AD3BD1" w:rsidP="00D822DC">
            <w:pPr>
              <w:spacing w:after="0" w:line="240" w:lineRule="auto"/>
              <w:rPr>
                <w:rFonts w:cstheme="minorHAnsi"/>
              </w:rPr>
            </w:pPr>
            <w:r>
              <w:t>Prodhimi dhe shpërndarja ose investimi në media që janë raciste, antidemokratike ose që mbrojnë diskriminimin ndaj një pjese të popullsisë.</w:t>
            </w:r>
          </w:p>
        </w:tc>
        <w:tc>
          <w:tcPr>
            <w:tcW w:w="821" w:type="pct"/>
            <w:tcBorders>
              <w:bottom w:val="single" w:sz="8" w:space="0" w:color="000000"/>
              <w:right w:val="single" w:sz="8" w:space="0" w:color="000000"/>
            </w:tcBorders>
            <w:tcMar>
              <w:top w:w="100" w:type="dxa"/>
              <w:left w:w="100" w:type="dxa"/>
              <w:bottom w:w="100" w:type="dxa"/>
              <w:right w:w="100" w:type="dxa"/>
            </w:tcMar>
          </w:tcPr>
          <w:p w14:paraId="70CB91A0" w14:textId="77777777" w:rsidR="00AD3BD1" w:rsidRPr="003A7DC0" w:rsidRDefault="00AD3BD1" w:rsidP="00DB51D0">
            <w:pPr>
              <w:spacing w:after="120"/>
              <w:rPr>
                <w:rFonts w:cstheme="minorHAnsi"/>
              </w:rPr>
            </w:pPr>
            <w:r>
              <w:t xml:space="preserve"> </w:t>
            </w:r>
          </w:p>
        </w:tc>
      </w:tr>
    </w:tbl>
    <w:p w14:paraId="246B36E1" w14:textId="77777777" w:rsidR="00525737" w:rsidRPr="003A7DC0" w:rsidRDefault="00525737" w:rsidP="002F028C">
      <w:pPr>
        <w:rPr>
          <w:rFonts w:cstheme="minorHAnsi"/>
          <w:b/>
          <w:bCs/>
          <w:sz w:val="24"/>
          <w:szCs w:val="24"/>
        </w:rPr>
      </w:pPr>
    </w:p>
    <w:p w14:paraId="61ECE32A" w14:textId="153C11B5" w:rsidR="001C154B" w:rsidRPr="003D1165" w:rsidRDefault="008A0B0A" w:rsidP="00051125">
      <w:pPr>
        <w:pStyle w:val="Heading1"/>
        <w:numPr>
          <w:ilvl w:val="0"/>
          <w:numId w:val="25"/>
        </w:numPr>
        <w:rPr>
          <w:rFonts w:asciiTheme="minorHAnsi" w:hAnsiTheme="minorHAnsi" w:cstheme="minorHAnsi"/>
          <w:sz w:val="28"/>
          <w:szCs w:val="28"/>
        </w:rPr>
      </w:pPr>
      <w:bookmarkStart w:id="33" w:name="_Toc139887145"/>
      <w:r w:rsidRPr="003D1165">
        <w:rPr>
          <w:rFonts w:asciiTheme="minorHAnsi" w:hAnsiTheme="minorHAnsi"/>
          <w:sz w:val="28"/>
          <w:szCs w:val="28"/>
        </w:rPr>
        <w:t>Dorëzimi i propozimeve</w:t>
      </w:r>
      <w:bookmarkEnd w:id="33"/>
    </w:p>
    <w:p w14:paraId="399F8D66" w14:textId="77777777" w:rsidR="002F028C" w:rsidRPr="003A7DC0" w:rsidRDefault="002F028C" w:rsidP="00D822DC">
      <w:pPr>
        <w:spacing w:after="120" w:line="240" w:lineRule="auto"/>
        <w:jc w:val="both"/>
        <w:rPr>
          <w:rFonts w:cstheme="minorHAnsi"/>
          <w:sz w:val="24"/>
          <w:szCs w:val="24"/>
        </w:rPr>
      </w:pPr>
    </w:p>
    <w:p w14:paraId="61ECE32B" w14:textId="341635D1" w:rsidR="001C154B" w:rsidRDefault="00AD3BD1" w:rsidP="00D822DC">
      <w:pPr>
        <w:spacing w:after="120" w:line="240" w:lineRule="auto"/>
        <w:jc w:val="both"/>
        <w:rPr>
          <w:sz w:val="24"/>
        </w:rPr>
      </w:pPr>
      <w:r>
        <w:rPr>
          <w:sz w:val="24"/>
        </w:rPr>
        <w:t xml:space="preserve">Përmes thirrjes së hapur, aplikanti do të dorëzojë propozimet në mënyrë elektronike (përmes e-mailit në adresën </w:t>
      </w:r>
      <w:r>
        <w:rPr>
          <w:b/>
          <w:sz w:val="24"/>
        </w:rPr>
        <w:t>contact@cnvp-eu.org</w:t>
      </w:r>
      <w:r>
        <w:rPr>
          <w:sz w:val="24"/>
        </w:rPr>
        <w:t xml:space="preserve">) në zyrën e CNVP-së në Shkup, Maqedonia e Veriut. Propozimet duhet të dorëzohen brenda afatit të përcaktuar në thirrjen e hapur.  Propozimet e marra pas afatit nuk do të merren parasysh. </w:t>
      </w:r>
    </w:p>
    <w:p w14:paraId="5394F81B" w14:textId="77777777" w:rsidR="003D1165" w:rsidRPr="003A7DC0" w:rsidRDefault="003D1165" w:rsidP="00D822DC">
      <w:pPr>
        <w:spacing w:after="120" w:line="240" w:lineRule="auto"/>
        <w:jc w:val="both"/>
        <w:rPr>
          <w:rFonts w:cstheme="minorHAnsi"/>
          <w:sz w:val="24"/>
          <w:szCs w:val="24"/>
        </w:rPr>
      </w:pPr>
    </w:p>
    <w:p w14:paraId="61ECE32C" w14:textId="778D8BEF" w:rsidR="001C154B" w:rsidRPr="003D1165" w:rsidRDefault="008A0B0A" w:rsidP="00051125">
      <w:pPr>
        <w:pStyle w:val="Heading1"/>
        <w:numPr>
          <w:ilvl w:val="0"/>
          <w:numId w:val="25"/>
        </w:numPr>
        <w:spacing w:before="0" w:after="120" w:line="240" w:lineRule="auto"/>
        <w:rPr>
          <w:rFonts w:asciiTheme="minorHAnsi" w:hAnsiTheme="minorHAnsi" w:cstheme="minorHAnsi"/>
          <w:sz w:val="28"/>
          <w:szCs w:val="28"/>
        </w:rPr>
      </w:pPr>
      <w:bookmarkStart w:id="34" w:name="_Toc139887146"/>
      <w:r w:rsidRPr="003D1165">
        <w:rPr>
          <w:rFonts w:asciiTheme="minorHAnsi" w:hAnsiTheme="minorHAnsi"/>
          <w:sz w:val="28"/>
          <w:szCs w:val="28"/>
        </w:rPr>
        <w:t>Kriteret e vlerësimit</w:t>
      </w:r>
      <w:bookmarkEnd w:id="34"/>
    </w:p>
    <w:p w14:paraId="4E1BB996" w14:textId="77777777" w:rsidR="003D1165" w:rsidRDefault="003D1165" w:rsidP="00D822DC">
      <w:pPr>
        <w:spacing w:after="120" w:line="240" w:lineRule="auto"/>
        <w:rPr>
          <w:rFonts w:cstheme="minorHAnsi"/>
          <w:sz w:val="24"/>
          <w:szCs w:val="24"/>
        </w:rPr>
      </w:pPr>
    </w:p>
    <w:p w14:paraId="4D21A0DE" w14:textId="6574D4FC" w:rsidR="00D822DC" w:rsidRPr="00D822DC" w:rsidRDefault="00D822DC" w:rsidP="00D822DC">
      <w:pPr>
        <w:spacing w:after="120" w:line="240" w:lineRule="auto"/>
        <w:rPr>
          <w:rFonts w:cstheme="minorHAnsi"/>
          <w:sz w:val="24"/>
          <w:szCs w:val="24"/>
        </w:rPr>
      </w:pPr>
      <w:r>
        <w:rPr>
          <w:sz w:val="24"/>
        </w:rPr>
        <w:t xml:space="preserve">Procedura për vlerësimin e aplikimeve përbëhet nga dy faza, kontrolli administrativ dhe vlerësimi i aplikimeve. Vetëm aplikimet që e kalojnë kontrollin administrativ do të vlerësohen nga komisioni i vlerësimit. </w:t>
      </w:r>
    </w:p>
    <w:p w14:paraId="1E253D37" w14:textId="77777777" w:rsidR="00D822DC" w:rsidRPr="00D822DC" w:rsidRDefault="00D822DC" w:rsidP="00D822DC">
      <w:pPr>
        <w:pStyle w:val="ListParagraph"/>
        <w:numPr>
          <w:ilvl w:val="0"/>
          <w:numId w:val="20"/>
        </w:numPr>
        <w:spacing w:after="120" w:line="240" w:lineRule="auto"/>
        <w:ind w:right="3"/>
        <w:jc w:val="both"/>
        <w:rPr>
          <w:rFonts w:cstheme="minorHAnsi"/>
          <w:sz w:val="24"/>
          <w:szCs w:val="24"/>
        </w:rPr>
      </w:pPr>
      <w:r>
        <w:rPr>
          <w:sz w:val="24"/>
        </w:rPr>
        <w:t>Gjatë kontrollit administrativ kontrollohet plotësimi i kushteve të mëposhtme:</w:t>
      </w:r>
    </w:p>
    <w:p w14:paraId="15AA3549" w14:textId="77777777" w:rsidR="00D822DC" w:rsidRPr="00D822DC" w:rsidRDefault="00D822DC" w:rsidP="00D822DC">
      <w:pPr>
        <w:pStyle w:val="ListParagraph"/>
        <w:numPr>
          <w:ilvl w:val="0"/>
          <w:numId w:val="20"/>
        </w:numPr>
        <w:spacing w:after="120" w:line="240" w:lineRule="auto"/>
        <w:ind w:right="3"/>
        <w:jc w:val="both"/>
        <w:rPr>
          <w:rFonts w:cstheme="minorHAnsi"/>
          <w:sz w:val="24"/>
          <w:szCs w:val="24"/>
        </w:rPr>
      </w:pPr>
      <w:r>
        <w:rPr>
          <w:sz w:val="24"/>
        </w:rPr>
        <w:t xml:space="preserve">Afati i aplikimit të pranuar; </w:t>
      </w:r>
    </w:p>
    <w:p w14:paraId="3DCADDE1" w14:textId="77777777" w:rsidR="00D822DC" w:rsidRPr="00D822DC" w:rsidRDefault="00D822DC" w:rsidP="00D822DC">
      <w:pPr>
        <w:pStyle w:val="ListParagraph"/>
        <w:numPr>
          <w:ilvl w:val="0"/>
          <w:numId w:val="20"/>
        </w:numPr>
        <w:spacing w:after="120" w:line="240" w:lineRule="auto"/>
        <w:ind w:right="3"/>
        <w:jc w:val="both"/>
        <w:rPr>
          <w:rFonts w:cstheme="minorHAnsi"/>
          <w:sz w:val="24"/>
          <w:szCs w:val="24"/>
        </w:rPr>
      </w:pPr>
      <w:r>
        <w:rPr>
          <w:sz w:val="24"/>
        </w:rPr>
        <w:t>Plotësia e aplikimit;</w:t>
      </w:r>
    </w:p>
    <w:p w14:paraId="2AAEC899" w14:textId="77777777" w:rsidR="00D822DC" w:rsidRPr="00D822DC" w:rsidRDefault="00D822DC" w:rsidP="00D822DC">
      <w:pPr>
        <w:pStyle w:val="ListParagraph"/>
        <w:numPr>
          <w:ilvl w:val="0"/>
          <w:numId w:val="20"/>
        </w:numPr>
        <w:spacing w:after="120" w:line="240" w:lineRule="auto"/>
        <w:ind w:right="3"/>
        <w:jc w:val="both"/>
        <w:rPr>
          <w:rFonts w:cstheme="minorHAnsi"/>
          <w:sz w:val="24"/>
          <w:szCs w:val="24"/>
        </w:rPr>
      </w:pPr>
      <w:r>
        <w:rPr>
          <w:sz w:val="24"/>
        </w:rPr>
        <w:t xml:space="preserve">Plotësimi i saktë i aplikimit; </w:t>
      </w:r>
    </w:p>
    <w:p w14:paraId="0E52507B" w14:textId="77777777" w:rsidR="00D822DC" w:rsidRPr="00D822DC" w:rsidRDefault="00D822DC" w:rsidP="00D822DC">
      <w:pPr>
        <w:pStyle w:val="ListParagraph"/>
        <w:numPr>
          <w:ilvl w:val="0"/>
          <w:numId w:val="20"/>
        </w:numPr>
        <w:spacing w:after="120" w:line="240" w:lineRule="auto"/>
        <w:ind w:right="3"/>
        <w:jc w:val="both"/>
        <w:rPr>
          <w:rFonts w:cstheme="minorHAnsi"/>
          <w:sz w:val="24"/>
          <w:szCs w:val="24"/>
        </w:rPr>
      </w:pPr>
      <w:r>
        <w:rPr>
          <w:sz w:val="24"/>
        </w:rPr>
        <w:t>Nëse janë plotësuar kushtet e pranueshmërisë;</w:t>
      </w:r>
    </w:p>
    <w:p w14:paraId="06E62952" w14:textId="463C9104" w:rsidR="00D822DC" w:rsidRPr="00D822DC" w:rsidRDefault="00D822DC" w:rsidP="00D822DC">
      <w:pPr>
        <w:spacing w:after="120" w:line="240" w:lineRule="auto"/>
        <w:rPr>
          <w:rFonts w:cstheme="minorHAnsi"/>
          <w:color w:val="000000"/>
          <w:sz w:val="24"/>
          <w:szCs w:val="24"/>
          <w14:ligatures w14:val="none"/>
        </w:rPr>
      </w:pPr>
      <w:r>
        <w:rPr>
          <w:sz w:val="24"/>
        </w:rPr>
        <w:t>Nëse aplikimi nuk i plotëson këto kushte, ai do të refuzohet dhe aplikanti do të njoftohet për këtë.</w:t>
      </w:r>
    </w:p>
    <w:p w14:paraId="0E7A467A" w14:textId="77777777" w:rsidR="00D822DC" w:rsidRPr="005B159A" w:rsidRDefault="00D822DC" w:rsidP="00D822DC">
      <w:pPr>
        <w:spacing w:after="120" w:line="240" w:lineRule="auto"/>
        <w:contextualSpacing/>
        <w:jc w:val="both"/>
        <w:rPr>
          <w:rFonts w:eastAsia="Arial MT" w:cstheme="minorHAnsi"/>
        </w:rPr>
      </w:pPr>
    </w:p>
    <w:p w14:paraId="61ECE32D" w14:textId="60226BDE" w:rsidR="001C154B" w:rsidRPr="003A7DC0" w:rsidRDefault="008A0B0A" w:rsidP="00D822DC">
      <w:pPr>
        <w:spacing w:after="120" w:line="240" w:lineRule="auto"/>
        <w:jc w:val="both"/>
        <w:rPr>
          <w:rFonts w:cstheme="minorHAnsi"/>
          <w:sz w:val="24"/>
          <w:szCs w:val="24"/>
        </w:rPr>
      </w:pPr>
      <w:r>
        <w:rPr>
          <w:sz w:val="24"/>
        </w:rPr>
        <w:t>CNVP-ja do të vlerësojë propozimet duke u bazuar në kriteret e mëposhtme:</w:t>
      </w:r>
    </w:p>
    <w:tbl>
      <w:tblPr>
        <w:tblW w:w="0" w:type="auto"/>
        <w:tblLook w:val="04A0" w:firstRow="1" w:lastRow="0" w:firstColumn="1" w:lastColumn="0" w:noHBand="0" w:noVBand="1"/>
      </w:tblPr>
      <w:tblGrid>
        <w:gridCol w:w="2990"/>
        <w:gridCol w:w="6026"/>
      </w:tblGrid>
      <w:tr w:rsidR="003A7DC0" w:rsidRPr="003A7DC0" w14:paraId="6C83C52C" w14:textId="77777777" w:rsidTr="007E0C9F">
        <w:trPr>
          <w:trHeight w:val="89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D9CFE" w14:textId="77777777" w:rsidR="00745B3D" w:rsidRPr="003A7DC0" w:rsidRDefault="00745B3D" w:rsidP="00CF1599">
            <w:pPr>
              <w:spacing w:after="0" w:line="240" w:lineRule="auto"/>
              <w:jc w:val="center"/>
              <w:rPr>
                <w:rFonts w:eastAsia="Times New Roman" w:cstheme="minorHAnsi"/>
                <w:kern w:val="0"/>
                <w:sz w:val="20"/>
                <w:szCs w:val="20"/>
                <w14:ligatures w14:val="none"/>
              </w:rPr>
            </w:pPr>
            <w:r>
              <w:rPr>
                <w:sz w:val="20"/>
              </w:rPr>
              <w:t>Rëndësia e projektit: 25 pikë</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3AC8554" w14:textId="27241FB1" w:rsidR="00745B3D" w:rsidRPr="003A7DC0" w:rsidRDefault="007E0C9F" w:rsidP="00CF1599">
            <w:pPr>
              <w:spacing w:after="0" w:line="240" w:lineRule="auto"/>
              <w:ind w:firstLineChars="200" w:firstLine="400"/>
              <w:rPr>
                <w:rFonts w:eastAsia="Times New Roman" w:cstheme="minorHAnsi"/>
                <w:kern w:val="0"/>
                <w:sz w:val="20"/>
                <w:szCs w:val="20"/>
                <w14:ligatures w14:val="none"/>
              </w:rPr>
            </w:pPr>
            <w:r>
              <w:rPr>
                <w:sz w:val="20"/>
              </w:rPr>
              <w:t>a: Harmonizimi minimal me objektivat dhe prioritetet e skemës së nën-granteve (0-5 pikë)</w:t>
            </w:r>
          </w:p>
        </w:tc>
      </w:tr>
      <w:tr w:rsidR="003A7DC0" w:rsidRPr="003A7DC0" w14:paraId="2E06F497" w14:textId="77777777" w:rsidTr="003A7DC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02B23" w14:textId="77777777" w:rsidR="00745B3D" w:rsidRPr="003A7DC0" w:rsidRDefault="00745B3D" w:rsidP="00CF1599">
            <w:pPr>
              <w:spacing w:after="0" w:line="240" w:lineRule="auto"/>
              <w:rPr>
                <w:rFonts w:eastAsia="Times New Roman" w:cstheme="minorHAnsi"/>
                <w:kern w:val="0"/>
                <w:sz w:val="20"/>
                <w:szCs w:val="20"/>
                <w:lang w:eastAsia="en-GB"/>
                <w14:ligatures w14:val="none"/>
              </w:rPr>
            </w:pP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0F3A4D2" w14:textId="2FE0A085" w:rsidR="00745B3D" w:rsidRPr="003A7DC0" w:rsidRDefault="007E0C9F" w:rsidP="00CF1599">
            <w:pPr>
              <w:spacing w:after="0" w:line="240" w:lineRule="auto"/>
              <w:ind w:firstLineChars="200" w:firstLine="400"/>
              <w:rPr>
                <w:rFonts w:eastAsia="Times New Roman" w:cstheme="minorHAnsi"/>
                <w:kern w:val="0"/>
                <w:sz w:val="20"/>
                <w:szCs w:val="20"/>
                <w14:ligatures w14:val="none"/>
              </w:rPr>
            </w:pPr>
            <w:r>
              <w:rPr>
                <w:sz w:val="20"/>
              </w:rPr>
              <w:t>b: Harmonizimi i pjesshëm me objektivat dhe prioritetet e skemës së nën-granteve (6-15 pikë)</w:t>
            </w:r>
          </w:p>
        </w:tc>
      </w:tr>
      <w:tr w:rsidR="003A7DC0" w:rsidRPr="003A7DC0" w14:paraId="55D4F961" w14:textId="77777777" w:rsidTr="003A7DC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218B3" w14:textId="77777777" w:rsidR="00745B3D" w:rsidRPr="003A7DC0" w:rsidRDefault="00745B3D" w:rsidP="00CF1599">
            <w:pPr>
              <w:spacing w:after="0" w:line="240" w:lineRule="auto"/>
              <w:rPr>
                <w:rFonts w:eastAsia="Times New Roman" w:cstheme="minorHAnsi"/>
                <w:kern w:val="0"/>
                <w:sz w:val="20"/>
                <w:szCs w:val="20"/>
                <w:lang w:eastAsia="en-GB"/>
                <w14:ligatures w14:val="none"/>
              </w:rPr>
            </w:pP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BDA6EAF" w14:textId="577AD246" w:rsidR="00745B3D" w:rsidRPr="003A7DC0" w:rsidRDefault="00745B3D" w:rsidP="00CF1599">
            <w:pPr>
              <w:spacing w:after="0" w:line="240" w:lineRule="auto"/>
              <w:ind w:firstLineChars="200" w:firstLine="400"/>
              <w:rPr>
                <w:rFonts w:eastAsia="Times New Roman" w:cstheme="minorHAnsi"/>
                <w:kern w:val="0"/>
                <w:sz w:val="20"/>
                <w:szCs w:val="20"/>
                <w14:ligatures w14:val="none"/>
              </w:rPr>
            </w:pPr>
            <w:r>
              <w:rPr>
                <w:sz w:val="20"/>
              </w:rPr>
              <w:t xml:space="preserve"> c: Harmonizimi i fortë me objektivat dhe prioritetet e skemës së nën-granteve (16-25 pikë)</w:t>
            </w:r>
          </w:p>
        </w:tc>
      </w:tr>
      <w:tr w:rsidR="003A7DC0" w:rsidRPr="003A7DC0" w14:paraId="6B442F47" w14:textId="77777777" w:rsidTr="003A7DC0">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66FD4DA" w14:textId="77777777" w:rsidR="00745B3D" w:rsidRPr="003A7DC0" w:rsidRDefault="00745B3D" w:rsidP="00CF1599">
            <w:pPr>
              <w:spacing w:after="0" w:line="240" w:lineRule="auto"/>
              <w:jc w:val="center"/>
              <w:rPr>
                <w:rFonts w:eastAsia="Times New Roman" w:cstheme="minorHAnsi"/>
                <w:kern w:val="0"/>
                <w:sz w:val="20"/>
                <w:szCs w:val="20"/>
                <w14:ligatures w14:val="none"/>
              </w:rPr>
            </w:pPr>
            <w:r>
              <w:rPr>
                <w:sz w:val="20"/>
              </w:rPr>
              <w:t>Buxheti: 25 pikë</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B45AE7F" w14:textId="0353DE4F" w:rsidR="00745B3D" w:rsidRPr="003A7DC0" w:rsidRDefault="007E0C9F" w:rsidP="00CF1599">
            <w:pPr>
              <w:spacing w:after="0" w:line="240" w:lineRule="auto"/>
              <w:ind w:firstLineChars="200" w:firstLine="400"/>
              <w:rPr>
                <w:rFonts w:eastAsia="Times New Roman" w:cstheme="minorHAnsi"/>
                <w:kern w:val="0"/>
                <w:sz w:val="20"/>
                <w:szCs w:val="20"/>
                <w14:ligatures w14:val="none"/>
              </w:rPr>
            </w:pPr>
            <w:r>
              <w:rPr>
                <w:sz w:val="20"/>
              </w:rPr>
              <w:t>a: Buxheti i paarsyeshëm ose i pamjaftueshëm (0-6 pikë)</w:t>
            </w:r>
          </w:p>
        </w:tc>
      </w:tr>
      <w:tr w:rsidR="003A7DC0" w:rsidRPr="003A7DC0" w14:paraId="7A902631" w14:textId="77777777" w:rsidTr="003A7DC0">
        <w:trPr>
          <w:trHeight w:val="300"/>
        </w:trPr>
        <w:tc>
          <w:tcPr>
            <w:tcW w:w="0" w:type="auto"/>
            <w:vMerge/>
            <w:tcBorders>
              <w:top w:val="nil"/>
              <w:left w:val="single" w:sz="4" w:space="0" w:color="auto"/>
              <w:bottom w:val="single" w:sz="4" w:space="0" w:color="auto"/>
              <w:right w:val="single" w:sz="4" w:space="0" w:color="auto"/>
            </w:tcBorders>
            <w:vAlign w:val="center"/>
            <w:hideMark/>
          </w:tcPr>
          <w:p w14:paraId="31D69B6C" w14:textId="77777777" w:rsidR="00745B3D" w:rsidRPr="003A7DC0" w:rsidRDefault="00745B3D" w:rsidP="00CF1599">
            <w:pPr>
              <w:spacing w:after="0" w:line="240" w:lineRule="auto"/>
              <w:rPr>
                <w:rFonts w:eastAsia="Times New Roman" w:cstheme="minorHAnsi"/>
                <w:kern w:val="0"/>
                <w:sz w:val="20"/>
                <w:szCs w:val="20"/>
                <w:lang w:eastAsia="en-GB"/>
                <w14:ligatures w14:val="none"/>
              </w:rPr>
            </w:pP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11555FB" w14:textId="64559748" w:rsidR="00745B3D" w:rsidRPr="003A7DC0" w:rsidRDefault="007E0C9F" w:rsidP="00CF1599">
            <w:pPr>
              <w:spacing w:after="0" w:line="240" w:lineRule="auto"/>
              <w:ind w:firstLineChars="200" w:firstLine="400"/>
              <w:rPr>
                <w:rFonts w:eastAsia="Times New Roman" w:cstheme="minorHAnsi"/>
                <w:kern w:val="0"/>
                <w:sz w:val="20"/>
                <w:szCs w:val="20"/>
                <w14:ligatures w14:val="none"/>
              </w:rPr>
            </w:pPr>
            <w:r>
              <w:rPr>
                <w:sz w:val="20"/>
              </w:rPr>
              <w:t>b: Buxheti pjesërisht i arsyeshëm dhe i realizueshëm (7-17 pikë)</w:t>
            </w:r>
          </w:p>
        </w:tc>
      </w:tr>
      <w:tr w:rsidR="003A7DC0" w:rsidRPr="003A7DC0" w14:paraId="437C2CC0" w14:textId="77777777" w:rsidTr="003A7DC0">
        <w:trPr>
          <w:trHeight w:val="672"/>
        </w:trPr>
        <w:tc>
          <w:tcPr>
            <w:tcW w:w="0" w:type="auto"/>
            <w:vMerge/>
            <w:tcBorders>
              <w:top w:val="nil"/>
              <w:left w:val="single" w:sz="4" w:space="0" w:color="auto"/>
              <w:bottom w:val="single" w:sz="4" w:space="0" w:color="auto"/>
              <w:right w:val="single" w:sz="4" w:space="0" w:color="auto"/>
            </w:tcBorders>
            <w:vAlign w:val="center"/>
            <w:hideMark/>
          </w:tcPr>
          <w:p w14:paraId="071625DB" w14:textId="77777777" w:rsidR="00745B3D" w:rsidRPr="003A7DC0" w:rsidRDefault="00745B3D" w:rsidP="00CF1599">
            <w:pPr>
              <w:spacing w:after="0" w:line="240" w:lineRule="auto"/>
              <w:rPr>
                <w:rFonts w:eastAsia="Times New Roman" w:cstheme="minorHAnsi"/>
                <w:kern w:val="0"/>
                <w:sz w:val="20"/>
                <w:szCs w:val="20"/>
                <w:lang w:eastAsia="en-GB"/>
                <w14:ligatures w14:val="none"/>
              </w:rPr>
            </w:pP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7B7065E" w14:textId="17E014D6" w:rsidR="00745B3D" w:rsidRPr="003A7DC0" w:rsidRDefault="007E0C9F" w:rsidP="00CF1599">
            <w:pPr>
              <w:spacing w:after="0" w:line="240" w:lineRule="auto"/>
              <w:ind w:firstLineChars="200" w:firstLine="400"/>
              <w:rPr>
                <w:rFonts w:eastAsia="Times New Roman" w:cstheme="minorHAnsi"/>
                <w:kern w:val="0"/>
                <w:sz w:val="20"/>
                <w:szCs w:val="20"/>
                <w14:ligatures w14:val="none"/>
              </w:rPr>
            </w:pPr>
            <w:r>
              <w:rPr>
                <w:sz w:val="20"/>
              </w:rPr>
              <w:t>c: Buxheti i planifikuar mirë dhe realist (18-25 pikë)</w:t>
            </w:r>
          </w:p>
        </w:tc>
      </w:tr>
      <w:tr w:rsidR="003A7DC0" w:rsidRPr="003A7DC0" w14:paraId="3C48317D" w14:textId="77777777" w:rsidTr="003A7DC0">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DCD8B1C" w14:textId="340BE8D1" w:rsidR="00745B3D" w:rsidRPr="003A7DC0" w:rsidRDefault="00745B3D" w:rsidP="00CF1599">
            <w:pPr>
              <w:spacing w:after="0" w:line="240" w:lineRule="auto"/>
              <w:jc w:val="center"/>
              <w:rPr>
                <w:rFonts w:eastAsia="Times New Roman" w:cstheme="minorHAnsi"/>
                <w:kern w:val="0"/>
                <w:sz w:val="20"/>
                <w:szCs w:val="20"/>
                <w14:ligatures w14:val="none"/>
              </w:rPr>
            </w:pPr>
            <w:r>
              <w:rPr>
                <w:sz w:val="20"/>
              </w:rPr>
              <w:t>BNj 25 pikë</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15E5DFB" w14:textId="6B2CE76C" w:rsidR="00745B3D" w:rsidRPr="003A7DC0" w:rsidRDefault="007E0C9F" w:rsidP="0021571D">
            <w:pPr>
              <w:spacing w:after="0" w:line="240" w:lineRule="auto"/>
              <w:ind w:firstLineChars="200" w:firstLine="400"/>
              <w:rPr>
                <w:rFonts w:eastAsia="Times New Roman" w:cstheme="minorHAnsi"/>
                <w:kern w:val="0"/>
                <w:sz w:val="20"/>
                <w:szCs w:val="20"/>
                <w14:ligatures w14:val="none"/>
              </w:rPr>
            </w:pPr>
            <w:r>
              <w:rPr>
                <w:sz w:val="20"/>
              </w:rPr>
              <w:t>a: Prania joadekuate ose e pamjaftueshme e burimeve njerëzore (B</w:t>
            </w:r>
            <w:r w:rsidR="0021571D">
              <w:rPr>
                <w:sz w:val="20"/>
              </w:rPr>
              <w:t>N</w:t>
            </w:r>
            <w:r>
              <w:rPr>
                <w:sz w:val="20"/>
              </w:rPr>
              <w:t>j) për zbatimin e projektit (0-4 pikë)</w:t>
            </w:r>
          </w:p>
        </w:tc>
      </w:tr>
      <w:tr w:rsidR="003A7DC0" w:rsidRPr="003A7DC0" w14:paraId="02B86462" w14:textId="77777777" w:rsidTr="003A7DC0">
        <w:trPr>
          <w:trHeight w:val="300"/>
        </w:trPr>
        <w:tc>
          <w:tcPr>
            <w:tcW w:w="0" w:type="auto"/>
            <w:vMerge/>
            <w:tcBorders>
              <w:top w:val="nil"/>
              <w:left w:val="single" w:sz="4" w:space="0" w:color="auto"/>
              <w:bottom w:val="single" w:sz="4" w:space="0" w:color="auto"/>
              <w:right w:val="single" w:sz="4" w:space="0" w:color="auto"/>
            </w:tcBorders>
            <w:vAlign w:val="center"/>
            <w:hideMark/>
          </w:tcPr>
          <w:p w14:paraId="389F50F1" w14:textId="77777777" w:rsidR="00745B3D" w:rsidRPr="003A7DC0" w:rsidRDefault="00745B3D" w:rsidP="00CF1599">
            <w:pPr>
              <w:spacing w:after="0" w:line="240" w:lineRule="auto"/>
              <w:rPr>
                <w:rFonts w:eastAsia="Times New Roman" w:cstheme="minorHAnsi"/>
                <w:kern w:val="0"/>
                <w:sz w:val="20"/>
                <w:szCs w:val="20"/>
                <w:lang w:eastAsia="en-GB"/>
                <w14:ligatures w14:val="none"/>
              </w:rPr>
            </w:pP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2F100CC" w14:textId="35B98399" w:rsidR="00745B3D" w:rsidRPr="003A7DC0" w:rsidRDefault="003819BC" w:rsidP="00CF1599">
            <w:pPr>
              <w:spacing w:after="0" w:line="240" w:lineRule="auto"/>
              <w:ind w:firstLineChars="200" w:firstLine="400"/>
              <w:rPr>
                <w:rFonts w:eastAsia="Times New Roman" w:cstheme="minorHAnsi"/>
                <w:kern w:val="0"/>
                <w:sz w:val="20"/>
                <w:szCs w:val="20"/>
                <w14:ligatures w14:val="none"/>
              </w:rPr>
            </w:pPr>
            <w:r>
              <w:rPr>
                <w:sz w:val="20"/>
              </w:rPr>
              <w:t>b: Prania e pjesshme e burimeve njerëzore me disa aftësi dhe kualifikime përkatëse (5-12 pikë)</w:t>
            </w:r>
          </w:p>
        </w:tc>
      </w:tr>
      <w:tr w:rsidR="003A7DC0" w:rsidRPr="003A7DC0" w14:paraId="084AA1F3" w14:textId="77777777" w:rsidTr="003A7DC0">
        <w:trPr>
          <w:trHeight w:val="816"/>
        </w:trPr>
        <w:tc>
          <w:tcPr>
            <w:tcW w:w="0" w:type="auto"/>
            <w:vMerge/>
            <w:tcBorders>
              <w:top w:val="nil"/>
              <w:left w:val="single" w:sz="4" w:space="0" w:color="auto"/>
              <w:bottom w:val="single" w:sz="4" w:space="0" w:color="auto"/>
              <w:right w:val="single" w:sz="4" w:space="0" w:color="auto"/>
            </w:tcBorders>
            <w:vAlign w:val="center"/>
            <w:hideMark/>
          </w:tcPr>
          <w:p w14:paraId="76EFC802" w14:textId="77777777" w:rsidR="00745B3D" w:rsidRPr="003A7DC0" w:rsidRDefault="00745B3D" w:rsidP="00CF1599">
            <w:pPr>
              <w:spacing w:after="0" w:line="240" w:lineRule="auto"/>
              <w:rPr>
                <w:rFonts w:eastAsia="Times New Roman" w:cstheme="minorHAnsi"/>
                <w:kern w:val="0"/>
                <w:sz w:val="20"/>
                <w:szCs w:val="20"/>
                <w:lang w:eastAsia="en-GB"/>
                <w14:ligatures w14:val="none"/>
              </w:rPr>
            </w:pP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7D8EEB6" w14:textId="26337BDC" w:rsidR="00745B3D" w:rsidRPr="003A7DC0" w:rsidRDefault="003819BC" w:rsidP="00CF1599">
            <w:pPr>
              <w:spacing w:after="0" w:line="240" w:lineRule="auto"/>
              <w:ind w:firstLineChars="200" w:firstLine="400"/>
              <w:rPr>
                <w:rFonts w:eastAsia="Times New Roman" w:cstheme="minorHAnsi"/>
                <w:kern w:val="0"/>
                <w:sz w:val="20"/>
                <w:szCs w:val="20"/>
                <w14:ligatures w14:val="none"/>
              </w:rPr>
            </w:pPr>
            <w:r>
              <w:rPr>
                <w:sz w:val="20"/>
              </w:rPr>
              <w:t>c: Ekipi i mjaftueshëm dhe i kualifikuar i burimeve njerëzore për zbatimin efektiv të projektit (13-20 pikë)</w:t>
            </w:r>
          </w:p>
        </w:tc>
      </w:tr>
      <w:tr w:rsidR="003A7DC0" w:rsidRPr="003A7DC0" w14:paraId="696AB1D3" w14:textId="77777777" w:rsidTr="003A7DC0">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23394FC" w14:textId="743D8BD0" w:rsidR="00745B3D" w:rsidRPr="003A7DC0" w:rsidRDefault="003A7DC0" w:rsidP="00CF1599">
            <w:pPr>
              <w:spacing w:after="0" w:line="240" w:lineRule="auto"/>
              <w:jc w:val="center"/>
              <w:rPr>
                <w:rFonts w:eastAsia="Times New Roman" w:cstheme="minorHAnsi"/>
                <w:kern w:val="0"/>
                <w:sz w:val="20"/>
                <w:szCs w:val="20"/>
                <w14:ligatures w14:val="none"/>
              </w:rPr>
            </w:pPr>
            <w:r>
              <w:rPr>
                <w:sz w:val="20"/>
              </w:rPr>
              <w:t xml:space="preserve">Kontributi (Kontributi në natyrë ose në para) 10 pikë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FE759BD" w14:textId="4186C400" w:rsidR="00745B3D" w:rsidRPr="003A7DC0" w:rsidRDefault="003819BC" w:rsidP="00CF1599">
            <w:pPr>
              <w:spacing w:after="0" w:line="240" w:lineRule="auto"/>
              <w:ind w:firstLineChars="200" w:firstLine="400"/>
              <w:rPr>
                <w:rFonts w:eastAsia="Times New Roman" w:cstheme="minorHAnsi"/>
                <w:kern w:val="0"/>
                <w:sz w:val="20"/>
                <w:szCs w:val="20"/>
                <w14:ligatures w14:val="none"/>
              </w:rPr>
            </w:pPr>
            <w:r>
              <w:rPr>
                <w:sz w:val="20"/>
              </w:rPr>
              <w:t>a: Asnjë kontribut në natyrë/para (0 pikë)</w:t>
            </w:r>
          </w:p>
        </w:tc>
      </w:tr>
      <w:tr w:rsidR="003A7DC0" w:rsidRPr="003A7DC0" w14:paraId="2633D5E3" w14:textId="77777777" w:rsidTr="003A7DC0">
        <w:trPr>
          <w:trHeight w:val="300"/>
        </w:trPr>
        <w:tc>
          <w:tcPr>
            <w:tcW w:w="0" w:type="auto"/>
            <w:vMerge/>
            <w:tcBorders>
              <w:top w:val="nil"/>
              <w:left w:val="single" w:sz="4" w:space="0" w:color="auto"/>
              <w:bottom w:val="single" w:sz="4" w:space="0" w:color="auto"/>
              <w:right w:val="single" w:sz="4" w:space="0" w:color="auto"/>
            </w:tcBorders>
            <w:vAlign w:val="center"/>
            <w:hideMark/>
          </w:tcPr>
          <w:p w14:paraId="3D34E9C2" w14:textId="77777777" w:rsidR="00745B3D" w:rsidRPr="003A7DC0" w:rsidRDefault="00745B3D" w:rsidP="00CF1599">
            <w:pPr>
              <w:spacing w:after="0" w:line="240" w:lineRule="auto"/>
              <w:rPr>
                <w:rFonts w:eastAsia="Times New Roman" w:cstheme="minorHAnsi"/>
                <w:kern w:val="0"/>
                <w:sz w:val="20"/>
                <w:szCs w:val="20"/>
                <w:lang w:eastAsia="en-GB"/>
                <w14:ligatures w14:val="none"/>
              </w:rPr>
            </w:pP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1F885DA" w14:textId="50D524B2" w:rsidR="00745B3D" w:rsidRPr="003A7DC0" w:rsidRDefault="003819BC" w:rsidP="00CF1599">
            <w:pPr>
              <w:spacing w:after="0" w:line="240" w:lineRule="auto"/>
              <w:ind w:firstLineChars="200" w:firstLine="400"/>
              <w:rPr>
                <w:rFonts w:eastAsia="Times New Roman" w:cstheme="minorHAnsi"/>
                <w:kern w:val="0"/>
                <w:sz w:val="20"/>
                <w:szCs w:val="20"/>
                <w14:ligatures w14:val="none"/>
              </w:rPr>
            </w:pPr>
            <w:r>
              <w:rPr>
                <w:sz w:val="20"/>
              </w:rPr>
              <w:t>b: Kontribut në natyrë/para deri në 10% (1-5 pikë)</w:t>
            </w:r>
          </w:p>
        </w:tc>
      </w:tr>
      <w:tr w:rsidR="003A7DC0" w:rsidRPr="003A7DC0" w14:paraId="6339D15E" w14:textId="77777777" w:rsidTr="003A7DC0">
        <w:trPr>
          <w:trHeight w:val="300"/>
        </w:trPr>
        <w:tc>
          <w:tcPr>
            <w:tcW w:w="0" w:type="auto"/>
            <w:vMerge/>
            <w:tcBorders>
              <w:top w:val="nil"/>
              <w:left w:val="single" w:sz="4" w:space="0" w:color="auto"/>
              <w:bottom w:val="single" w:sz="4" w:space="0" w:color="auto"/>
              <w:right w:val="single" w:sz="4" w:space="0" w:color="auto"/>
            </w:tcBorders>
            <w:vAlign w:val="center"/>
            <w:hideMark/>
          </w:tcPr>
          <w:p w14:paraId="2DA12934" w14:textId="77777777" w:rsidR="00745B3D" w:rsidRPr="003A7DC0" w:rsidRDefault="00745B3D" w:rsidP="00CF1599">
            <w:pPr>
              <w:spacing w:after="0" w:line="240" w:lineRule="auto"/>
              <w:rPr>
                <w:rFonts w:eastAsia="Times New Roman" w:cstheme="minorHAnsi"/>
                <w:kern w:val="0"/>
                <w:sz w:val="20"/>
                <w:szCs w:val="20"/>
                <w:lang w:eastAsia="en-GB"/>
                <w14:ligatures w14:val="none"/>
              </w:rPr>
            </w:pP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AB66B29" w14:textId="1DE1BDF8" w:rsidR="00745B3D" w:rsidRPr="003A7DC0" w:rsidRDefault="003819BC" w:rsidP="00CF1599">
            <w:pPr>
              <w:spacing w:after="0" w:line="240" w:lineRule="auto"/>
              <w:ind w:firstLineChars="200" w:firstLine="400"/>
              <w:rPr>
                <w:rFonts w:eastAsia="Times New Roman" w:cstheme="minorHAnsi"/>
                <w:kern w:val="0"/>
                <w:sz w:val="20"/>
                <w:szCs w:val="20"/>
                <w14:ligatures w14:val="none"/>
              </w:rPr>
            </w:pPr>
            <w:r>
              <w:rPr>
                <w:sz w:val="20"/>
              </w:rPr>
              <w:t>c: Kontribut i rëndësishëm në natyrë/para (6-10 pikë)</w:t>
            </w:r>
          </w:p>
        </w:tc>
      </w:tr>
      <w:tr w:rsidR="003A7DC0" w:rsidRPr="003A7DC0" w14:paraId="6D4DBED0" w14:textId="77777777" w:rsidTr="003A7DC0">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C21FC4F" w14:textId="77777777" w:rsidR="00745B3D" w:rsidRPr="003A7DC0" w:rsidRDefault="00745B3D" w:rsidP="00CF1599">
            <w:pPr>
              <w:spacing w:after="0" w:line="240" w:lineRule="auto"/>
              <w:jc w:val="center"/>
              <w:rPr>
                <w:rFonts w:eastAsia="Times New Roman" w:cstheme="minorHAnsi"/>
                <w:kern w:val="0"/>
                <w:sz w:val="20"/>
                <w:szCs w:val="20"/>
                <w14:ligatures w14:val="none"/>
              </w:rPr>
            </w:pPr>
            <w:r>
              <w:rPr>
                <w:sz w:val="20"/>
              </w:rPr>
              <w:t>Lista e referencave të projekteve: 15 pikë</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ED93185" w14:textId="76711813" w:rsidR="00745B3D" w:rsidRPr="003A7DC0" w:rsidRDefault="003819BC" w:rsidP="00CF1599">
            <w:pPr>
              <w:spacing w:after="0" w:line="240" w:lineRule="auto"/>
              <w:ind w:firstLineChars="200" w:firstLine="400"/>
              <w:rPr>
                <w:rFonts w:eastAsia="Times New Roman" w:cstheme="minorHAnsi"/>
                <w:kern w:val="0"/>
                <w:sz w:val="20"/>
                <w:szCs w:val="20"/>
                <w14:ligatures w14:val="none"/>
              </w:rPr>
            </w:pPr>
            <w:r>
              <w:rPr>
                <w:sz w:val="20"/>
              </w:rPr>
              <w:t>a: Një deri në dy referenca të projekteve (0-5 pikë)</w:t>
            </w:r>
          </w:p>
        </w:tc>
      </w:tr>
      <w:tr w:rsidR="003A7DC0" w:rsidRPr="003A7DC0" w14:paraId="7D37DFE1" w14:textId="77777777" w:rsidTr="003A7DC0">
        <w:trPr>
          <w:trHeight w:val="300"/>
        </w:trPr>
        <w:tc>
          <w:tcPr>
            <w:tcW w:w="0" w:type="auto"/>
            <w:vMerge/>
            <w:tcBorders>
              <w:top w:val="nil"/>
              <w:left w:val="single" w:sz="4" w:space="0" w:color="auto"/>
              <w:bottom w:val="single" w:sz="4" w:space="0" w:color="auto"/>
              <w:right w:val="single" w:sz="4" w:space="0" w:color="auto"/>
            </w:tcBorders>
            <w:vAlign w:val="center"/>
            <w:hideMark/>
          </w:tcPr>
          <w:p w14:paraId="5A9E295F" w14:textId="77777777" w:rsidR="00745B3D" w:rsidRPr="003A7DC0" w:rsidRDefault="00745B3D" w:rsidP="00CF1599">
            <w:pPr>
              <w:spacing w:after="0" w:line="240" w:lineRule="auto"/>
              <w:rPr>
                <w:rFonts w:eastAsia="Times New Roman" w:cstheme="minorHAnsi"/>
                <w:kern w:val="0"/>
                <w:sz w:val="20"/>
                <w:szCs w:val="20"/>
                <w:lang w:eastAsia="en-GB"/>
                <w14:ligatures w14:val="none"/>
              </w:rPr>
            </w:pP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0A60C70" w14:textId="2E7896F9" w:rsidR="00745B3D" w:rsidRPr="003A7DC0" w:rsidRDefault="003819BC" w:rsidP="00CF1599">
            <w:pPr>
              <w:spacing w:after="0" w:line="240" w:lineRule="auto"/>
              <w:ind w:firstLineChars="200" w:firstLine="400"/>
              <w:rPr>
                <w:rFonts w:eastAsia="Times New Roman" w:cstheme="minorHAnsi"/>
                <w:kern w:val="0"/>
                <w:sz w:val="20"/>
                <w:szCs w:val="20"/>
                <w14:ligatures w14:val="none"/>
              </w:rPr>
            </w:pPr>
            <w:r>
              <w:rPr>
                <w:sz w:val="20"/>
              </w:rPr>
              <w:t>b: Tre deri në pesë referenca të projekteve (6-10 pikë)</w:t>
            </w:r>
          </w:p>
        </w:tc>
      </w:tr>
      <w:tr w:rsidR="003A7DC0" w:rsidRPr="003A7DC0" w14:paraId="61351542" w14:textId="77777777" w:rsidTr="003A7DC0">
        <w:trPr>
          <w:trHeight w:val="300"/>
        </w:trPr>
        <w:tc>
          <w:tcPr>
            <w:tcW w:w="0" w:type="auto"/>
            <w:vMerge/>
            <w:tcBorders>
              <w:top w:val="nil"/>
              <w:left w:val="single" w:sz="4" w:space="0" w:color="auto"/>
              <w:bottom w:val="single" w:sz="4" w:space="0" w:color="auto"/>
              <w:right w:val="single" w:sz="4" w:space="0" w:color="auto"/>
            </w:tcBorders>
            <w:vAlign w:val="center"/>
            <w:hideMark/>
          </w:tcPr>
          <w:p w14:paraId="6394A79C" w14:textId="77777777" w:rsidR="00745B3D" w:rsidRPr="003A7DC0" w:rsidRDefault="00745B3D" w:rsidP="00CF1599">
            <w:pPr>
              <w:spacing w:after="0" w:line="240" w:lineRule="auto"/>
              <w:rPr>
                <w:rFonts w:eastAsia="Times New Roman" w:cstheme="minorHAnsi"/>
                <w:kern w:val="0"/>
                <w:sz w:val="20"/>
                <w:szCs w:val="20"/>
                <w:lang w:eastAsia="en-GB"/>
                <w14:ligatures w14:val="none"/>
              </w:rPr>
            </w:pP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8EEEE34" w14:textId="78419434" w:rsidR="00745B3D" w:rsidRPr="003A7DC0" w:rsidRDefault="003819BC" w:rsidP="00CF1599">
            <w:pPr>
              <w:spacing w:after="0" w:line="240" w:lineRule="auto"/>
              <w:ind w:firstLineChars="200" w:firstLine="400"/>
              <w:rPr>
                <w:rFonts w:eastAsia="Times New Roman" w:cstheme="minorHAnsi"/>
                <w:kern w:val="0"/>
                <w:sz w:val="20"/>
                <w:szCs w:val="20"/>
                <w14:ligatures w14:val="none"/>
              </w:rPr>
            </w:pPr>
            <w:r>
              <w:rPr>
                <w:sz w:val="20"/>
              </w:rPr>
              <w:t>c: Mbi gjashtë referenca të projekteve (10-15 pikë)</w:t>
            </w:r>
          </w:p>
        </w:tc>
      </w:tr>
    </w:tbl>
    <w:p w14:paraId="508704DB" w14:textId="77777777" w:rsidR="00AD3BD1" w:rsidRPr="003A7DC0" w:rsidRDefault="00AD3BD1" w:rsidP="00CF1599">
      <w:pPr>
        <w:pStyle w:val="ListParagraph"/>
        <w:spacing w:after="0" w:line="240" w:lineRule="auto"/>
        <w:jc w:val="both"/>
        <w:rPr>
          <w:rFonts w:cstheme="minorHAnsi"/>
        </w:rPr>
      </w:pPr>
    </w:p>
    <w:p w14:paraId="716073F1" w14:textId="77777777" w:rsidR="00AD3BD1" w:rsidRPr="003A7DC0" w:rsidRDefault="00AD3BD1" w:rsidP="008A1434">
      <w:pPr>
        <w:jc w:val="both"/>
        <w:rPr>
          <w:rFonts w:cstheme="minorHAnsi"/>
          <w:b/>
          <w:bCs/>
          <w:sz w:val="24"/>
          <w:szCs w:val="24"/>
        </w:rPr>
      </w:pPr>
    </w:p>
    <w:p w14:paraId="2340B499" w14:textId="736CAB13" w:rsidR="008A1434" w:rsidRPr="003D1165" w:rsidRDefault="0021571D" w:rsidP="00051125">
      <w:pPr>
        <w:pStyle w:val="Heading1"/>
        <w:numPr>
          <w:ilvl w:val="0"/>
          <w:numId w:val="25"/>
        </w:numPr>
        <w:rPr>
          <w:sz w:val="28"/>
          <w:szCs w:val="28"/>
        </w:rPr>
      </w:pPr>
      <w:bookmarkStart w:id="35" w:name="_Toc139887147"/>
      <w:r w:rsidRPr="003D1165">
        <w:rPr>
          <w:sz w:val="28"/>
          <w:szCs w:val="28"/>
        </w:rPr>
        <w:t>Shpenzimet</w:t>
      </w:r>
      <w:r w:rsidR="008A1434" w:rsidRPr="003D1165">
        <w:rPr>
          <w:sz w:val="28"/>
          <w:szCs w:val="28"/>
        </w:rPr>
        <w:t xml:space="preserve"> e  pranueshme</w:t>
      </w:r>
      <w:bookmarkEnd w:id="35"/>
      <w:r w:rsidR="008A1434" w:rsidRPr="003D1165">
        <w:rPr>
          <w:sz w:val="28"/>
          <w:szCs w:val="28"/>
        </w:rPr>
        <w:t xml:space="preserve"> </w:t>
      </w:r>
    </w:p>
    <w:p w14:paraId="242C701C" w14:textId="77777777" w:rsidR="008C7C9E" w:rsidRDefault="008C7C9E" w:rsidP="00CF1599">
      <w:pPr>
        <w:spacing w:after="120" w:line="240" w:lineRule="auto"/>
        <w:jc w:val="both"/>
        <w:rPr>
          <w:rFonts w:cstheme="minorHAnsi"/>
          <w:sz w:val="24"/>
          <w:szCs w:val="24"/>
        </w:rPr>
      </w:pPr>
    </w:p>
    <w:p w14:paraId="1DAF3615" w14:textId="3A5D0A5D" w:rsidR="006C2161" w:rsidRPr="003819BC" w:rsidRDefault="0021571D" w:rsidP="00CF1599">
      <w:pPr>
        <w:spacing w:after="120" w:line="240" w:lineRule="auto"/>
        <w:jc w:val="both"/>
        <w:rPr>
          <w:rFonts w:cstheme="minorHAnsi"/>
          <w:b/>
          <w:bCs/>
          <w:sz w:val="24"/>
          <w:szCs w:val="24"/>
        </w:rPr>
      </w:pPr>
      <w:r>
        <w:rPr>
          <w:sz w:val="24"/>
        </w:rPr>
        <w:t>Shpenzimet</w:t>
      </w:r>
      <w:r w:rsidR="00475F41">
        <w:rPr>
          <w:sz w:val="24"/>
        </w:rPr>
        <w:t xml:space="preserve"> e pranueshme në propozim mund të përfshijnë </w:t>
      </w:r>
      <w:r>
        <w:rPr>
          <w:sz w:val="24"/>
        </w:rPr>
        <w:t>shpenzime</w:t>
      </w:r>
      <w:r w:rsidR="00475F41">
        <w:rPr>
          <w:sz w:val="24"/>
        </w:rPr>
        <w:t xml:space="preserve"> direkte, të tilla si </w:t>
      </w:r>
      <w:r>
        <w:rPr>
          <w:sz w:val="24"/>
        </w:rPr>
        <w:t>rro</w:t>
      </w:r>
      <w:r w:rsidR="00475F41">
        <w:rPr>
          <w:sz w:val="24"/>
        </w:rPr>
        <w:t xml:space="preserve">gat, pajisjet, furnizimet dhe shpenzimet e udhëtimit, si dhe </w:t>
      </w:r>
      <w:r>
        <w:rPr>
          <w:sz w:val="24"/>
        </w:rPr>
        <w:t>shpenzime</w:t>
      </w:r>
      <w:r w:rsidR="00475F41">
        <w:rPr>
          <w:sz w:val="24"/>
        </w:rPr>
        <w:t xml:space="preserve"> indirekte si qiraja, shërbimet publike (komunale) dhe shpenzimet administrative. Megjithatë, të </w:t>
      </w:r>
      <w:r w:rsidR="00475F41">
        <w:rPr>
          <w:b/>
          <w:sz w:val="24"/>
        </w:rPr>
        <w:t xml:space="preserve">shuma e </w:t>
      </w:r>
      <w:r w:rsidRPr="0021571D">
        <w:rPr>
          <w:b/>
          <w:sz w:val="24"/>
        </w:rPr>
        <w:t>shpenzime</w:t>
      </w:r>
      <w:r>
        <w:rPr>
          <w:b/>
          <w:sz w:val="24"/>
        </w:rPr>
        <w:t>ve</w:t>
      </w:r>
      <w:r w:rsidR="00475F41">
        <w:rPr>
          <w:b/>
          <w:sz w:val="24"/>
        </w:rPr>
        <w:t xml:space="preserve"> indirekte të përfshira nuk mund të kalojë 7% të totalit të </w:t>
      </w:r>
      <w:r w:rsidRPr="0021571D">
        <w:rPr>
          <w:b/>
          <w:sz w:val="24"/>
        </w:rPr>
        <w:t>shpenzime</w:t>
      </w:r>
      <w:r w:rsidR="00475F41" w:rsidRPr="0021571D">
        <w:rPr>
          <w:b/>
          <w:sz w:val="24"/>
        </w:rPr>
        <w:t>v</w:t>
      </w:r>
      <w:r w:rsidR="00475F41">
        <w:rPr>
          <w:b/>
          <w:sz w:val="24"/>
        </w:rPr>
        <w:t>e direkte të pranueshme.</w:t>
      </w:r>
    </w:p>
    <w:p w14:paraId="2333CA02" w14:textId="3A4C6CAE" w:rsidR="00475F41" w:rsidRPr="003A7DC0" w:rsidRDefault="0021571D" w:rsidP="00CF1599">
      <w:pPr>
        <w:spacing w:after="120" w:line="240" w:lineRule="auto"/>
        <w:jc w:val="both"/>
        <w:rPr>
          <w:rFonts w:cstheme="minorHAnsi"/>
          <w:sz w:val="24"/>
          <w:szCs w:val="24"/>
        </w:rPr>
      </w:pPr>
      <w:r>
        <w:rPr>
          <w:sz w:val="24"/>
        </w:rPr>
        <w:t>Shpenzimet</w:t>
      </w:r>
      <w:r w:rsidR="00475F41">
        <w:rPr>
          <w:sz w:val="24"/>
        </w:rPr>
        <w:t xml:space="preserve"> e pranueshme duhet të plotësojnë kriteret e mëposhtme:</w:t>
      </w:r>
    </w:p>
    <w:p w14:paraId="65BA87E3" w14:textId="06DF892D" w:rsidR="006C2161" w:rsidRPr="008C7C9E" w:rsidRDefault="006C2161" w:rsidP="008C7C9E">
      <w:pPr>
        <w:pStyle w:val="ListParagraph"/>
        <w:numPr>
          <w:ilvl w:val="1"/>
          <w:numId w:val="22"/>
        </w:numPr>
        <w:spacing w:after="120" w:line="240" w:lineRule="auto"/>
        <w:jc w:val="both"/>
        <w:rPr>
          <w:rFonts w:cstheme="minorHAnsi"/>
          <w:sz w:val="24"/>
          <w:szCs w:val="24"/>
        </w:rPr>
      </w:pPr>
      <w:r>
        <w:rPr>
          <w:sz w:val="24"/>
        </w:rPr>
        <w:t>të kenë ndodhur gjatë zbatimit të marrëveshjes së nën-grantit,</w:t>
      </w:r>
    </w:p>
    <w:p w14:paraId="3FFBFB83" w14:textId="489E479B" w:rsidR="006C2161" w:rsidRPr="008C7C9E" w:rsidRDefault="006C2161" w:rsidP="008C7C9E">
      <w:pPr>
        <w:pStyle w:val="ListParagraph"/>
        <w:numPr>
          <w:ilvl w:val="1"/>
          <w:numId w:val="22"/>
        </w:numPr>
        <w:spacing w:after="120" w:line="240" w:lineRule="auto"/>
        <w:jc w:val="both"/>
        <w:rPr>
          <w:rFonts w:cstheme="minorHAnsi"/>
          <w:sz w:val="24"/>
          <w:szCs w:val="24"/>
        </w:rPr>
      </w:pPr>
      <w:r>
        <w:rPr>
          <w:sz w:val="24"/>
        </w:rPr>
        <w:t>të jenë shënuar në buxhet,</w:t>
      </w:r>
    </w:p>
    <w:p w14:paraId="40ECA795" w14:textId="2C91070D" w:rsidR="006C2161" w:rsidRPr="008C7C9E" w:rsidRDefault="006C2161" w:rsidP="008C7C9E">
      <w:pPr>
        <w:pStyle w:val="ListParagraph"/>
        <w:numPr>
          <w:ilvl w:val="1"/>
          <w:numId w:val="22"/>
        </w:numPr>
        <w:spacing w:after="120" w:line="240" w:lineRule="auto"/>
        <w:jc w:val="both"/>
        <w:rPr>
          <w:rFonts w:cstheme="minorHAnsi"/>
          <w:sz w:val="24"/>
          <w:szCs w:val="24"/>
        </w:rPr>
      </w:pPr>
      <w:r>
        <w:rPr>
          <w:sz w:val="24"/>
        </w:rPr>
        <w:t>të jenë të nevojshme dhe të korrespondojnë me aktivitetet e projektit,</w:t>
      </w:r>
    </w:p>
    <w:p w14:paraId="51E5D48C" w14:textId="52C85337" w:rsidR="006C2161" w:rsidRPr="008C7C9E" w:rsidRDefault="006C2161" w:rsidP="008C7C9E">
      <w:pPr>
        <w:pStyle w:val="ListParagraph"/>
        <w:numPr>
          <w:ilvl w:val="1"/>
          <w:numId w:val="22"/>
        </w:numPr>
        <w:spacing w:after="120" w:line="240" w:lineRule="auto"/>
        <w:jc w:val="both"/>
        <w:rPr>
          <w:rFonts w:cstheme="minorHAnsi"/>
          <w:sz w:val="24"/>
          <w:szCs w:val="24"/>
        </w:rPr>
      </w:pPr>
      <w:r>
        <w:rPr>
          <w:sz w:val="24"/>
        </w:rPr>
        <w:t>të jenë të identifikueshme dhe të verifikueshme, veçanërisht të jenë regjistruar në regjistrat kontabël të përfituesve të nën-granteve,</w:t>
      </w:r>
    </w:p>
    <w:p w14:paraId="7917DB65" w14:textId="6A2D487C" w:rsidR="006C2161" w:rsidRPr="008C7C9E" w:rsidRDefault="006C2161" w:rsidP="008C7C9E">
      <w:pPr>
        <w:pStyle w:val="ListParagraph"/>
        <w:numPr>
          <w:ilvl w:val="1"/>
          <w:numId w:val="22"/>
        </w:numPr>
        <w:spacing w:after="120" w:line="240" w:lineRule="auto"/>
        <w:jc w:val="both"/>
        <w:rPr>
          <w:rFonts w:cstheme="minorHAnsi"/>
          <w:sz w:val="24"/>
          <w:szCs w:val="24"/>
        </w:rPr>
      </w:pPr>
      <w:r>
        <w:rPr>
          <w:sz w:val="24"/>
        </w:rPr>
        <w:t>të jenë në përputhje me kërkesat e legjislacionit tatimor dhe social në fuqi, dhe</w:t>
      </w:r>
    </w:p>
    <w:p w14:paraId="0C415DCF" w14:textId="66429F47" w:rsidR="006C2161" w:rsidRPr="008C7C9E" w:rsidRDefault="006C2161" w:rsidP="008C7C9E">
      <w:pPr>
        <w:pStyle w:val="ListParagraph"/>
        <w:numPr>
          <w:ilvl w:val="1"/>
          <w:numId w:val="22"/>
        </w:numPr>
        <w:spacing w:after="120" w:line="240" w:lineRule="auto"/>
        <w:jc w:val="both"/>
        <w:rPr>
          <w:rFonts w:cstheme="minorHAnsi"/>
          <w:sz w:val="24"/>
          <w:szCs w:val="24"/>
        </w:rPr>
      </w:pPr>
      <w:r>
        <w:rPr>
          <w:sz w:val="24"/>
        </w:rPr>
        <w:t>të jenë të arsyeshme dhe të justifikuara.</w:t>
      </w:r>
    </w:p>
    <w:p w14:paraId="6DEB4626" w14:textId="77777777" w:rsidR="008A1434" w:rsidRPr="003A7DC0" w:rsidRDefault="008A1434" w:rsidP="00CF1599">
      <w:pPr>
        <w:spacing w:after="120" w:line="240" w:lineRule="auto"/>
        <w:jc w:val="both"/>
        <w:rPr>
          <w:rFonts w:cstheme="minorHAnsi"/>
          <w:sz w:val="24"/>
          <w:szCs w:val="24"/>
        </w:rPr>
      </w:pPr>
    </w:p>
    <w:p w14:paraId="2584D9CD" w14:textId="4D849FE9" w:rsidR="008A1434" w:rsidRPr="0021571D" w:rsidRDefault="0021571D" w:rsidP="00CF1599">
      <w:pPr>
        <w:spacing w:after="120" w:line="240" w:lineRule="auto"/>
        <w:jc w:val="both"/>
        <w:rPr>
          <w:rFonts w:cstheme="minorHAnsi"/>
          <w:b/>
          <w:bCs/>
          <w:sz w:val="24"/>
          <w:szCs w:val="24"/>
        </w:rPr>
      </w:pPr>
      <w:r w:rsidRPr="0021571D">
        <w:rPr>
          <w:b/>
          <w:sz w:val="24"/>
        </w:rPr>
        <w:t>Shpenzime</w:t>
      </w:r>
      <w:r w:rsidR="008A1434" w:rsidRPr="0021571D">
        <w:rPr>
          <w:b/>
          <w:sz w:val="24"/>
        </w:rPr>
        <w:t>t e papranueshme</w:t>
      </w:r>
    </w:p>
    <w:p w14:paraId="6B41082F" w14:textId="6F9D8814" w:rsidR="004C4312" w:rsidRPr="003A7DC0" w:rsidRDefault="0021571D" w:rsidP="00CF1599">
      <w:pPr>
        <w:spacing w:after="120" w:line="240" w:lineRule="auto"/>
        <w:jc w:val="both"/>
        <w:rPr>
          <w:rFonts w:cstheme="minorHAnsi"/>
          <w:sz w:val="24"/>
          <w:szCs w:val="24"/>
        </w:rPr>
      </w:pPr>
      <w:r>
        <w:rPr>
          <w:sz w:val="24"/>
        </w:rPr>
        <w:t>Shpenzimet</w:t>
      </w:r>
      <w:r w:rsidR="004C4312">
        <w:rPr>
          <w:sz w:val="24"/>
        </w:rPr>
        <w:t xml:space="preserve"> e mëposhtme nuk do të konsiderohen të pranueshme për financim:</w:t>
      </w:r>
    </w:p>
    <w:p w14:paraId="020DC0EC" w14:textId="7378DED1" w:rsidR="004C4312" w:rsidRPr="003A7DC0" w:rsidRDefault="004C4312" w:rsidP="00CF1599">
      <w:pPr>
        <w:spacing w:after="120" w:line="240" w:lineRule="auto"/>
        <w:jc w:val="both"/>
        <w:rPr>
          <w:rFonts w:cstheme="minorHAnsi"/>
          <w:sz w:val="24"/>
          <w:szCs w:val="24"/>
        </w:rPr>
      </w:pPr>
      <w:r>
        <w:rPr>
          <w:sz w:val="24"/>
        </w:rPr>
        <w:t>a) borxhet, si dhe tarifat e shërbimit të borxhit (kamatat);</w:t>
      </w:r>
    </w:p>
    <w:p w14:paraId="64AEDB2C" w14:textId="77777777" w:rsidR="004C4312" w:rsidRPr="003A7DC0" w:rsidRDefault="004C4312" w:rsidP="00CF1599">
      <w:pPr>
        <w:spacing w:after="120" w:line="240" w:lineRule="auto"/>
        <w:jc w:val="both"/>
        <w:rPr>
          <w:rFonts w:cstheme="minorHAnsi"/>
          <w:sz w:val="24"/>
          <w:szCs w:val="24"/>
        </w:rPr>
      </w:pPr>
      <w:r>
        <w:rPr>
          <w:sz w:val="24"/>
        </w:rPr>
        <w:t>b) provizionet për humbjet ose detyrimet e mundshme të ardhshme;</w:t>
      </w:r>
    </w:p>
    <w:p w14:paraId="419FAAAE" w14:textId="7D94965A" w:rsidR="004C4312" w:rsidRPr="003A7DC0" w:rsidRDefault="004C4312" w:rsidP="00CF1599">
      <w:pPr>
        <w:spacing w:after="120" w:line="240" w:lineRule="auto"/>
        <w:jc w:val="both"/>
        <w:rPr>
          <w:rFonts w:cstheme="minorHAnsi"/>
          <w:sz w:val="24"/>
          <w:szCs w:val="24"/>
        </w:rPr>
      </w:pPr>
      <w:r>
        <w:rPr>
          <w:sz w:val="24"/>
        </w:rPr>
        <w:lastRenderedPageBreak/>
        <w:t>c) artikujt e financuar tashmë nga një donator tjetër;</w:t>
      </w:r>
    </w:p>
    <w:p w14:paraId="21F81F60" w14:textId="258D7439" w:rsidR="002F028C" w:rsidRPr="003A7DC0" w:rsidRDefault="0021571D" w:rsidP="00CF1599">
      <w:pPr>
        <w:spacing w:after="120" w:line="240" w:lineRule="auto"/>
        <w:rPr>
          <w:rFonts w:cstheme="minorHAnsi"/>
          <w:sz w:val="24"/>
          <w:szCs w:val="24"/>
        </w:rPr>
      </w:pPr>
      <w:r>
        <w:rPr>
          <w:b/>
          <w:sz w:val="24"/>
        </w:rPr>
        <w:t>E rëndësishme:</w:t>
      </w:r>
      <w:r w:rsidR="00366F36">
        <w:rPr>
          <w:b/>
          <w:sz w:val="24"/>
        </w:rPr>
        <w:t xml:space="preserve"> Çdo kosto që ka ndodhur përpara datës zyrtare të fillimit të marrëveshjes ose pas finalizimit të marrëveshjes konsiderohet si kosto e papranueshme dhe nuk do të financohet.</w:t>
      </w:r>
    </w:p>
    <w:p w14:paraId="37EE1520" w14:textId="03143F0E" w:rsidR="00707E1B" w:rsidRDefault="00707E1B" w:rsidP="00CF1599">
      <w:pPr>
        <w:spacing w:after="120" w:line="240" w:lineRule="auto"/>
        <w:jc w:val="both"/>
        <w:rPr>
          <w:rFonts w:cstheme="minorHAnsi"/>
          <w:sz w:val="24"/>
          <w:szCs w:val="24"/>
        </w:rPr>
      </w:pPr>
    </w:p>
    <w:p w14:paraId="61ECE339" w14:textId="041DBAC6" w:rsidR="001C154B" w:rsidRPr="003D1165" w:rsidRDefault="00525737" w:rsidP="00051125">
      <w:pPr>
        <w:pStyle w:val="Heading1"/>
        <w:numPr>
          <w:ilvl w:val="0"/>
          <w:numId w:val="25"/>
        </w:numPr>
        <w:spacing w:before="0" w:after="120" w:line="240" w:lineRule="auto"/>
        <w:rPr>
          <w:rFonts w:asciiTheme="minorHAnsi" w:hAnsiTheme="minorHAnsi" w:cstheme="minorHAnsi"/>
          <w:sz w:val="28"/>
          <w:szCs w:val="28"/>
        </w:rPr>
      </w:pPr>
      <w:bookmarkStart w:id="36" w:name="_Toc139887148"/>
      <w:r w:rsidRPr="003D1165">
        <w:rPr>
          <w:rFonts w:asciiTheme="minorHAnsi" w:hAnsiTheme="minorHAnsi"/>
          <w:sz w:val="28"/>
          <w:szCs w:val="28"/>
        </w:rPr>
        <w:t>Kontraktimi</w:t>
      </w:r>
      <w:bookmarkEnd w:id="36"/>
      <w:r w:rsidRPr="003D1165">
        <w:rPr>
          <w:rFonts w:asciiTheme="minorHAnsi" w:hAnsiTheme="minorHAnsi"/>
          <w:sz w:val="28"/>
          <w:szCs w:val="28"/>
        </w:rPr>
        <w:t xml:space="preserve"> </w:t>
      </w:r>
    </w:p>
    <w:p w14:paraId="1A8815EA" w14:textId="77777777" w:rsidR="002F028C" w:rsidRPr="003A7DC0" w:rsidRDefault="002F028C" w:rsidP="00CF1599">
      <w:pPr>
        <w:spacing w:after="120" w:line="240" w:lineRule="auto"/>
        <w:jc w:val="both"/>
        <w:rPr>
          <w:rFonts w:cstheme="minorHAnsi"/>
          <w:sz w:val="24"/>
          <w:szCs w:val="24"/>
        </w:rPr>
      </w:pPr>
    </w:p>
    <w:p w14:paraId="61ECE33A" w14:textId="23BD7364" w:rsidR="001C154B" w:rsidRPr="003A7DC0" w:rsidRDefault="008A0B0A" w:rsidP="00CF1599">
      <w:pPr>
        <w:spacing w:after="120" w:line="240" w:lineRule="auto"/>
        <w:jc w:val="both"/>
        <w:rPr>
          <w:rFonts w:cstheme="minorHAnsi"/>
          <w:sz w:val="24"/>
          <w:szCs w:val="24"/>
        </w:rPr>
      </w:pPr>
      <w:r>
        <w:rPr>
          <w:sz w:val="24"/>
        </w:rPr>
        <w:t xml:space="preserve">Nën-grantet do t'u jepen aplikantëve të suksesshëm bazuar në vlerësimin e propozimeve të tyre. CNVP-ja do të nënshkruajë një kontratë me aplikantët e suksesshëm, e cila do të përshkruajë termat dhe kushtet e nën-grantit. </w:t>
      </w:r>
    </w:p>
    <w:p w14:paraId="0AA30F72" w14:textId="77777777" w:rsidR="002F028C" w:rsidRPr="003D1165" w:rsidRDefault="002F028C" w:rsidP="00CF1599">
      <w:pPr>
        <w:spacing w:after="120" w:line="240" w:lineRule="auto"/>
        <w:jc w:val="both"/>
        <w:rPr>
          <w:rFonts w:cstheme="minorHAnsi"/>
          <w:sz w:val="28"/>
          <w:szCs w:val="28"/>
        </w:rPr>
      </w:pPr>
    </w:p>
    <w:p w14:paraId="61ECE33B" w14:textId="26F516A1" w:rsidR="001C154B" w:rsidRPr="003D1165" w:rsidRDefault="008A0B0A" w:rsidP="00051125">
      <w:pPr>
        <w:pStyle w:val="Heading1"/>
        <w:numPr>
          <w:ilvl w:val="0"/>
          <w:numId w:val="25"/>
        </w:numPr>
        <w:spacing w:before="0" w:after="120" w:line="240" w:lineRule="auto"/>
        <w:rPr>
          <w:rFonts w:asciiTheme="minorHAnsi" w:hAnsiTheme="minorHAnsi" w:cstheme="minorHAnsi"/>
          <w:sz w:val="28"/>
          <w:szCs w:val="28"/>
        </w:rPr>
      </w:pPr>
      <w:bookmarkStart w:id="37" w:name="_Toc139887149"/>
      <w:r w:rsidRPr="003D1165">
        <w:rPr>
          <w:rFonts w:asciiTheme="minorHAnsi" w:hAnsiTheme="minorHAnsi"/>
          <w:sz w:val="28"/>
          <w:szCs w:val="28"/>
        </w:rPr>
        <w:t>Raportimi dhe Monitorimi</w:t>
      </w:r>
      <w:bookmarkEnd w:id="37"/>
    </w:p>
    <w:p w14:paraId="56AB5338" w14:textId="77777777" w:rsidR="002F028C" w:rsidRPr="003A7DC0" w:rsidRDefault="002F028C" w:rsidP="00CF1599">
      <w:pPr>
        <w:spacing w:after="120" w:line="240" w:lineRule="auto"/>
        <w:jc w:val="both"/>
        <w:rPr>
          <w:rFonts w:cstheme="minorHAnsi"/>
          <w:sz w:val="24"/>
          <w:szCs w:val="24"/>
        </w:rPr>
      </w:pPr>
    </w:p>
    <w:p w14:paraId="61ECE33C" w14:textId="420BB854" w:rsidR="001C154B" w:rsidRPr="003A7DC0" w:rsidRDefault="008A0B0A" w:rsidP="00CF1599">
      <w:pPr>
        <w:spacing w:after="120" w:line="240" w:lineRule="auto"/>
        <w:jc w:val="both"/>
        <w:rPr>
          <w:rFonts w:cstheme="minorHAnsi"/>
          <w:sz w:val="24"/>
          <w:szCs w:val="24"/>
        </w:rPr>
      </w:pPr>
      <w:r>
        <w:rPr>
          <w:sz w:val="24"/>
        </w:rPr>
        <w:t>Nën-grantistëve do t'u kërkohet të paraqesin raporte të rregullta të progresit në CNVP. Gjithashtu do të kryhen vizita monitoruese për të siguruar që nën-grantistët janë duke i zbatuar aktivitetet ashtu siç janë propozuar.</w:t>
      </w:r>
    </w:p>
    <w:p w14:paraId="363CB9FC" w14:textId="77777777" w:rsidR="00245D28" w:rsidRDefault="00245D28" w:rsidP="002F028C">
      <w:pPr>
        <w:pStyle w:val="Heading1"/>
        <w:rPr>
          <w:rFonts w:asciiTheme="minorHAnsi" w:hAnsiTheme="minorHAnsi"/>
          <w:sz w:val="24"/>
        </w:rPr>
      </w:pPr>
    </w:p>
    <w:sectPr w:rsidR="00245D28" w:rsidSect="00DB51D0">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EB595" w14:textId="77777777" w:rsidR="00816F9B" w:rsidRDefault="00816F9B">
      <w:pPr>
        <w:spacing w:line="240" w:lineRule="auto"/>
      </w:pPr>
      <w:r>
        <w:separator/>
      </w:r>
    </w:p>
  </w:endnote>
  <w:endnote w:type="continuationSeparator" w:id="0">
    <w:p w14:paraId="439BED1C" w14:textId="77777777" w:rsidR="00816F9B" w:rsidRDefault="00816F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040993"/>
      <w:docPartObj>
        <w:docPartGallery w:val="Page Numbers (Bottom of Page)"/>
        <w:docPartUnique/>
      </w:docPartObj>
    </w:sdtPr>
    <w:sdtEndPr>
      <w:rPr>
        <w:noProof/>
      </w:rPr>
    </w:sdtEndPr>
    <w:sdtContent>
      <w:p w14:paraId="0A870EDF" w14:textId="34467A2A" w:rsidR="00DB51D0" w:rsidRDefault="00DB51D0">
        <w:pPr>
          <w:pStyle w:val="Footer"/>
          <w:jc w:val="right"/>
        </w:pPr>
        <w:r>
          <w:fldChar w:fldCharType="begin"/>
        </w:r>
        <w:r>
          <w:instrText xml:space="preserve"> PAGE   \* MERGEFORMAT </w:instrText>
        </w:r>
        <w:r>
          <w:fldChar w:fldCharType="separate"/>
        </w:r>
        <w:r w:rsidR="0021571D">
          <w:rPr>
            <w:noProof/>
          </w:rPr>
          <w:t>20</w:t>
        </w:r>
        <w:r>
          <w:fldChar w:fldCharType="end"/>
        </w:r>
      </w:p>
    </w:sdtContent>
  </w:sdt>
  <w:p w14:paraId="0611D690" w14:textId="77777777" w:rsidR="00DB51D0" w:rsidRDefault="00DB5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121CD" w14:textId="77777777" w:rsidR="00816F9B" w:rsidRDefault="00816F9B">
      <w:pPr>
        <w:spacing w:after="0"/>
      </w:pPr>
      <w:r>
        <w:separator/>
      </w:r>
    </w:p>
  </w:footnote>
  <w:footnote w:type="continuationSeparator" w:id="0">
    <w:p w14:paraId="5E0CA4C4" w14:textId="77777777" w:rsidR="00816F9B" w:rsidRDefault="00816F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CE42B" w14:textId="77777777" w:rsidR="00DB51D0" w:rsidRDefault="00DB51D0">
    <w:pPr>
      <w:pStyle w:val="Header"/>
    </w:pPr>
    <w:r>
      <w:rPr>
        <w:noProof/>
        <w:lang w:val="en-US"/>
      </w:rPr>
      <w:drawing>
        <wp:inline distT="0" distB="0" distL="0" distR="0" wp14:anchorId="61ECE42D" wp14:editId="61ECE42E">
          <wp:extent cx="1974850" cy="971550"/>
          <wp:effectExtent l="0" t="0" r="635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74850" cy="971550"/>
                  </a:xfrm>
                  <a:prstGeom prst="rect">
                    <a:avLst/>
                  </a:prstGeom>
                </pic:spPr>
              </pic:pic>
            </a:graphicData>
          </a:graphic>
        </wp:inline>
      </w:drawing>
    </w:r>
  </w:p>
  <w:p w14:paraId="61ECE42C" w14:textId="77777777" w:rsidR="00DB51D0" w:rsidRDefault="00DB51D0">
    <w:pPr>
      <w:rPr>
        <w:b/>
        <w:bCs/>
        <w:i/>
        <w:iCs/>
        <w:sz w:val="24"/>
        <w:szCs w:val="24"/>
      </w:rPr>
    </w:pPr>
    <w:r>
      <w:rPr>
        <w:b/>
        <w:sz w:val="24"/>
      </w:rPr>
      <w:t>Ndërtimi i një Mjedisi Ekonomik më të Gjelbër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955084"/>
    <w:multiLevelType w:val="singleLevel"/>
    <w:tmpl w:val="A1955084"/>
    <w:lvl w:ilvl="0">
      <w:start w:val="1"/>
      <w:numFmt w:val="decimal"/>
      <w:suff w:val="space"/>
      <w:lvlText w:val="%1."/>
      <w:lvlJc w:val="left"/>
      <w:rPr>
        <w:rFonts w:hint="default"/>
        <w:b/>
        <w:bCs/>
      </w:rPr>
    </w:lvl>
  </w:abstractNum>
  <w:abstractNum w:abstractNumId="1" w15:restartNumberingAfterBreak="0">
    <w:nsid w:val="A1E6A4F8"/>
    <w:multiLevelType w:val="multilevel"/>
    <w:tmpl w:val="A1E6A4F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96DFDB"/>
    <w:multiLevelType w:val="multilevel"/>
    <w:tmpl w:val="0096DFD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3615A65"/>
    <w:multiLevelType w:val="hybridMultilevel"/>
    <w:tmpl w:val="DE98FB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1350C7"/>
    <w:multiLevelType w:val="hybridMultilevel"/>
    <w:tmpl w:val="722EDEEA"/>
    <w:lvl w:ilvl="0" w:tplc="08090001">
      <w:start w:val="1"/>
      <w:numFmt w:val="bullet"/>
      <w:lvlText w:val=""/>
      <w:lvlJc w:val="left"/>
      <w:pPr>
        <w:ind w:left="720" w:hanging="360"/>
      </w:pPr>
      <w:rPr>
        <w:rFonts w:ascii="Symbol" w:hAnsi="Symbol" w:hint="default"/>
      </w:rPr>
    </w:lvl>
    <w:lvl w:ilvl="1" w:tplc="587E2FF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7B4"/>
    <w:multiLevelType w:val="hybridMultilevel"/>
    <w:tmpl w:val="A0905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44FEC"/>
    <w:multiLevelType w:val="multilevel"/>
    <w:tmpl w:val="C2B4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8E6611"/>
    <w:multiLevelType w:val="hybridMultilevel"/>
    <w:tmpl w:val="FE547A50"/>
    <w:lvl w:ilvl="0" w:tplc="042F000F">
      <w:start w:val="10"/>
      <w:numFmt w:val="decimal"/>
      <w:lvlText w:val="%1."/>
      <w:lvlJc w:val="left"/>
      <w:pPr>
        <w:ind w:left="72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15:restartNumberingAfterBreak="0">
    <w:nsid w:val="19977D48"/>
    <w:multiLevelType w:val="multilevel"/>
    <w:tmpl w:val="19977D48"/>
    <w:lvl w:ilvl="0">
      <w:start w:val="4"/>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A641881"/>
    <w:multiLevelType w:val="hybridMultilevel"/>
    <w:tmpl w:val="DE98F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D4C8A"/>
    <w:multiLevelType w:val="hybridMultilevel"/>
    <w:tmpl w:val="FCB0AAF8"/>
    <w:lvl w:ilvl="0" w:tplc="9E327B6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A82164"/>
    <w:multiLevelType w:val="hybridMultilevel"/>
    <w:tmpl w:val="459029E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27A522A5"/>
    <w:multiLevelType w:val="hybridMultilevel"/>
    <w:tmpl w:val="FAC025B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D47945"/>
    <w:multiLevelType w:val="hybridMultilevel"/>
    <w:tmpl w:val="41721D96"/>
    <w:lvl w:ilvl="0" w:tplc="FFFFFFFF">
      <w:start w:val="1"/>
      <w:numFmt w:val="bullet"/>
      <w:lvlText w:val=""/>
      <w:lvlJc w:val="left"/>
      <w:pPr>
        <w:ind w:left="720" w:hanging="360"/>
      </w:pPr>
      <w:rPr>
        <w:rFonts w:ascii="Symbol" w:hAnsi="Symbol" w:hint="default"/>
      </w:rPr>
    </w:lvl>
    <w:lvl w:ilvl="1" w:tplc="9E327B68">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AD96545"/>
    <w:multiLevelType w:val="hybridMultilevel"/>
    <w:tmpl w:val="C242E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CB2A27"/>
    <w:multiLevelType w:val="hybridMultilevel"/>
    <w:tmpl w:val="B638F57A"/>
    <w:lvl w:ilvl="0" w:tplc="47F6220C">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6" w15:restartNumberingAfterBreak="0">
    <w:nsid w:val="49271FDF"/>
    <w:multiLevelType w:val="multilevel"/>
    <w:tmpl w:val="49271F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12301E7"/>
    <w:multiLevelType w:val="multilevel"/>
    <w:tmpl w:val="512301E7"/>
    <w:lvl w:ilvl="0">
      <w:start w:val="1"/>
      <w:numFmt w:val="upperRoman"/>
      <w:lvlText w:val="%1."/>
      <w:lvlJc w:val="left"/>
      <w:pPr>
        <w:ind w:left="116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BDB3A3"/>
    <w:multiLevelType w:val="singleLevel"/>
    <w:tmpl w:val="5FBDB3A3"/>
    <w:lvl w:ilvl="0">
      <w:start w:val="1"/>
      <w:numFmt w:val="decimal"/>
      <w:suff w:val="space"/>
      <w:lvlText w:val="%1."/>
      <w:lvlJc w:val="left"/>
    </w:lvl>
  </w:abstractNum>
  <w:abstractNum w:abstractNumId="19" w15:restartNumberingAfterBreak="0">
    <w:nsid w:val="62AE6DE0"/>
    <w:multiLevelType w:val="multilevel"/>
    <w:tmpl w:val="16C6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851581"/>
    <w:multiLevelType w:val="multilevel"/>
    <w:tmpl w:val="6F8515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21861D9"/>
    <w:multiLevelType w:val="hybridMultilevel"/>
    <w:tmpl w:val="615C8F84"/>
    <w:lvl w:ilvl="0" w:tplc="47724A0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C406C5"/>
    <w:multiLevelType w:val="multilevel"/>
    <w:tmpl w:val="76C406C5"/>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6D2267B"/>
    <w:multiLevelType w:val="hybridMultilevel"/>
    <w:tmpl w:val="762CEC7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5664050">
    <w:abstractNumId w:val="18"/>
  </w:num>
  <w:num w:numId="2" w16cid:durableId="668757062">
    <w:abstractNumId w:val="2"/>
  </w:num>
  <w:num w:numId="3" w16cid:durableId="1767382027">
    <w:abstractNumId w:val="1"/>
  </w:num>
  <w:num w:numId="4" w16cid:durableId="1504466874">
    <w:abstractNumId w:val="8"/>
  </w:num>
  <w:num w:numId="5" w16cid:durableId="1087842177">
    <w:abstractNumId w:val="22"/>
  </w:num>
  <w:num w:numId="6" w16cid:durableId="272716100">
    <w:abstractNumId w:val="0"/>
  </w:num>
  <w:num w:numId="7" w16cid:durableId="1304503604">
    <w:abstractNumId w:val="17"/>
  </w:num>
  <w:num w:numId="8" w16cid:durableId="1855068012">
    <w:abstractNumId w:val="20"/>
  </w:num>
  <w:num w:numId="9" w16cid:durableId="1643580696">
    <w:abstractNumId w:val="16"/>
  </w:num>
  <w:num w:numId="10" w16cid:durableId="373892633">
    <w:abstractNumId w:val="21"/>
  </w:num>
  <w:num w:numId="11" w16cid:durableId="961618235">
    <w:abstractNumId w:val="9"/>
  </w:num>
  <w:num w:numId="12" w16cid:durableId="1830050420">
    <w:abstractNumId w:val="12"/>
  </w:num>
  <w:num w:numId="13" w16cid:durableId="505174558">
    <w:abstractNumId w:val="3"/>
  </w:num>
  <w:num w:numId="14" w16cid:durableId="1194077455">
    <w:abstractNumId w:val="19"/>
  </w:num>
  <w:num w:numId="15" w16cid:durableId="1209957464">
    <w:abstractNumId w:val="6"/>
  </w:num>
  <w:num w:numId="16" w16cid:durableId="13146074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84236949">
    <w:abstractNumId w:val="4"/>
  </w:num>
  <w:num w:numId="18" w16cid:durableId="63647881">
    <w:abstractNumId w:val="23"/>
  </w:num>
  <w:num w:numId="19" w16cid:durableId="685323475">
    <w:abstractNumId w:val="5"/>
  </w:num>
  <w:num w:numId="20" w16cid:durableId="1709178897">
    <w:abstractNumId w:val="14"/>
  </w:num>
  <w:num w:numId="21" w16cid:durableId="48110575">
    <w:abstractNumId w:val="10"/>
  </w:num>
  <w:num w:numId="22" w16cid:durableId="584923746">
    <w:abstractNumId w:val="13"/>
  </w:num>
  <w:num w:numId="23" w16cid:durableId="1471895703">
    <w:abstractNumId w:val="15"/>
  </w:num>
  <w:num w:numId="24" w16cid:durableId="1343313776">
    <w:abstractNumId w:val="11"/>
  </w:num>
  <w:num w:numId="25" w16cid:durableId="13558846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CDC"/>
    <w:rsid w:val="0001058F"/>
    <w:rsid w:val="00010815"/>
    <w:rsid w:val="0001140A"/>
    <w:rsid w:val="000121D2"/>
    <w:rsid w:val="000151BC"/>
    <w:rsid w:val="0002433A"/>
    <w:rsid w:val="0003737B"/>
    <w:rsid w:val="00040607"/>
    <w:rsid w:val="00043D8C"/>
    <w:rsid w:val="00051125"/>
    <w:rsid w:val="000576D3"/>
    <w:rsid w:val="0007004F"/>
    <w:rsid w:val="00070B0C"/>
    <w:rsid w:val="000750FF"/>
    <w:rsid w:val="000760F2"/>
    <w:rsid w:val="000820FA"/>
    <w:rsid w:val="00083BB3"/>
    <w:rsid w:val="00085707"/>
    <w:rsid w:val="00094DB6"/>
    <w:rsid w:val="000A2EB4"/>
    <w:rsid w:val="000C49A2"/>
    <w:rsid w:val="000D1058"/>
    <w:rsid w:val="000E29FB"/>
    <w:rsid w:val="000E72B4"/>
    <w:rsid w:val="0010122E"/>
    <w:rsid w:val="001132BC"/>
    <w:rsid w:val="00114724"/>
    <w:rsid w:val="00120932"/>
    <w:rsid w:val="00136F10"/>
    <w:rsid w:val="00141E07"/>
    <w:rsid w:val="00150079"/>
    <w:rsid w:val="00152A7E"/>
    <w:rsid w:val="00166AD8"/>
    <w:rsid w:val="00172FB7"/>
    <w:rsid w:val="00195504"/>
    <w:rsid w:val="00195806"/>
    <w:rsid w:val="001A17BA"/>
    <w:rsid w:val="001B207F"/>
    <w:rsid w:val="001C0C96"/>
    <w:rsid w:val="001C154B"/>
    <w:rsid w:val="001F2064"/>
    <w:rsid w:val="001F717E"/>
    <w:rsid w:val="00210D9B"/>
    <w:rsid w:val="00215301"/>
    <w:rsid w:val="0021571D"/>
    <w:rsid w:val="0021600A"/>
    <w:rsid w:val="00217666"/>
    <w:rsid w:val="00220F93"/>
    <w:rsid w:val="00232DFA"/>
    <w:rsid w:val="002418D4"/>
    <w:rsid w:val="00243E36"/>
    <w:rsid w:val="00245D28"/>
    <w:rsid w:val="00251A7E"/>
    <w:rsid w:val="00255E89"/>
    <w:rsid w:val="00257922"/>
    <w:rsid w:val="002650BA"/>
    <w:rsid w:val="0026521C"/>
    <w:rsid w:val="0026713B"/>
    <w:rsid w:val="002735D9"/>
    <w:rsid w:val="00275584"/>
    <w:rsid w:val="00283808"/>
    <w:rsid w:val="00286127"/>
    <w:rsid w:val="002870D6"/>
    <w:rsid w:val="002877C1"/>
    <w:rsid w:val="00290652"/>
    <w:rsid w:val="00290BF9"/>
    <w:rsid w:val="00293644"/>
    <w:rsid w:val="00295526"/>
    <w:rsid w:val="002A0672"/>
    <w:rsid w:val="002A0946"/>
    <w:rsid w:val="002A7F9B"/>
    <w:rsid w:val="002B031D"/>
    <w:rsid w:val="002B5B2B"/>
    <w:rsid w:val="002B78F4"/>
    <w:rsid w:val="002D1534"/>
    <w:rsid w:val="002D5741"/>
    <w:rsid w:val="002F028C"/>
    <w:rsid w:val="002F1D05"/>
    <w:rsid w:val="002F42CE"/>
    <w:rsid w:val="002F45BD"/>
    <w:rsid w:val="00304609"/>
    <w:rsid w:val="00307B68"/>
    <w:rsid w:val="003270DF"/>
    <w:rsid w:val="00330C0E"/>
    <w:rsid w:val="00343A17"/>
    <w:rsid w:val="00351906"/>
    <w:rsid w:val="0035366C"/>
    <w:rsid w:val="003621C8"/>
    <w:rsid w:val="003628F0"/>
    <w:rsid w:val="00365569"/>
    <w:rsid w:val="00366F36"/>
    <w:rsid w:val="003671E4"/>
    <w:rsid w:val="0037171F"/>
    <w:rsid w:val="0037241F"/>
    <w:rsid w:val="003819BC"/>
    <w:rsid w:val="003937F8"/>
    <w:rsid w:val="003A66B3"/>
    <w:rsid w:val="003A7DC0"/>
    <w:rsid w:val="003B3685"/>
    <w:rsid w:val="003C1B88"/>
    <w:rsid w:val="003C4A10"/>
    <w:rsid w:val="003D1165"/>
    <w:rsid w:val="003D1D37"/>
    <w:rsid w:val="003D3DC0"/>
    <w:rsid w:val="003E0E57"/>
    <w:rsid w:val="003E72DF"/>
    <w:rsid w:val="003F55CE"/>
    <w:rsid w:val="00400C98"/>
    <w:rsid w:val="004021F3"/>
    <w:rsid w:val="004163C8"/>
    <w:rsid w:val="00417AAA"/>
    <w:rsid w:val="004516C7"/>
    <w:rsid w:val="00453BAF"/>
    <w:rsid w:val="00461890"/>
    <w:rsid w:val="00462862"/>
    <w:rsid w:val="00475F41"/>
    <w:rsid w:val="00476EF5"/>
    <w:rsid w:val="004801E7"/>
    <w:rsid w:val="00485263"/>
    <w:rsid w:val="0048763A"/>
    <w:rsid w:val="004A0754"/>
    <w:rsid w:val="004A1D2A"/>
    <w:rsid w:val="004B03BF"/>
    <w:rsid w:val="004C4312"/>
    <w:rsid w:val="004D35CE"/>
    <w:rsid w:val="004D4732"/>
    <w:rsid w:val="004E6FB1"/>
    <w:rsid w:val="004F0AF3"/>
    <w:rsid w:val="004F2188"/>
    <w:rsid w:val="004F59DE"/>
    <w:rsid w:val="005116AA"/>
    <w:rsid w:val="005144D2"/>
    <w:rsid w:val="00517EB2"/>
    <w:rsid w:val="005243A5"/>
    <w:rsid w:val="00524A56"/>
    <w:rsid w:val="00525737"/>
    <w:rsid w:val="005267E1"/>
    <w:rsid w:val="0053119A"/>
    <w:rsid w:val="0053248C"/>
    <w:rsid w:val="005403D4"/>
    <w:rsid w:val="00540871"/>
    <w:rsid w:val="00546EED"/>
    <w:rsid w:val="0055005B"/>
    <w:rsid w:val="005510F6"/>
    <w:rsid w:val="00554DBB"/>
    <w:rsid w:val="00561C81"/>
    <w:rsid w:val="00563E92"/>
    <w:rsid w:val="00567FE3"/>
    <w:rsid w:val="00570668"/>
    <w:rsid w:val="00570A9C"/>
    <w:rsid w:val="005744DD"/>
    <w:rsid w:val="00577156"/>
    <w:rsid w:val="00581650"/>
    <w:rsid w:val="00584878"/>
    <w:rsid w:val="00587897"/>
    <w:rsid w:val="005A2D4E"/>
    <w:rsid w:val="005C409E"/>
    <w:rsid w:val="005D01AA"/>
    <w:rsid w:val="005E4D49"/>
    <w:rsid w:val="005E55C1"/>
    <w:rsid w:val="005F038F"/>
    <w:rsid w:val="0062075A"/>
    <w:rsid w:val="0062743E"/>
    <w:rsid w:val="00637C04"/>
    <w:rsid w:val="00645380"/>
    <w:rsid w:val="00664C22"/>
    <w:rsid w:val="00665FB8"/>
    <w:rsid w:val="0067289D"/>
    <w:rsid w:val="00690884"/>
    <w:rsid w:val="006947BB"/>
    <w:rsid w:val="006950F9"/>
    <w:rsid w:val="006979A3"/>
    <w:rsid w:val="006B2439"/>
    <w:rsid w:val="006B3580"/>
    <w:rsid w:val="006B4459"/>
    <w:rsid w:val="006B4E60"/>
    <w:rsid w:val="006B69B7"/>
    <w:rsid w:val="006C0DE9"/>
    <w:rsid w:val="006C2161"/>
    <w:rsid w:val="006C3D96"/>
    <w:rsid w:val="006D5DC7"/>
    <w:rsid w:val="006E1935"/>
    <w:rsid w:val="006E76E2"/>
    <w:rsid w:val="006F7595"/>
    <w:rsid w:val="00701217"/>
    <w:rsid w:val="00702062"/>
    <w:rsid w:val="00707E1B"/>
    <w:rsid w:val="00714D55"/>
    <w:rsid w:val="0071552B"/>
    <w:rsid w:val="00716336"/>
    <w:rsid w:val="00717FD8"/>
    <w:rsid w:val="00723C24"/>
    <w:rsid w:val="00743E7B"/>
    <w:rsid w:val="00745B3D"/>
    <w:rsid w:val="00746F1A"/>
    <w:rsid w:val="00751781"/>
    <w:rsid w:val="00752DD2"/>
    <w:rsid w:val="0076404F"/>
    <w:rsid w:val="00770028"/>
    <w:rsid w:val="0078647B"/>
    <w:rsid w:val="00791260"/>
    <w:rsid w:val="00793102"/>
    <w:rsid w:val="007A61E1"/>
    <w:rsid w:val="007A76A2"/>
    <w:rsid w:val="007B3E06"/>
    <w:rsid w:val="007C0CA0"/>
    <w:rsid w:val="007C0EFA"/>
    <w:rsid w:val="007C32D8"/>
    <w:rsid w:val="007C35C7"/>
    <w:rsid w:val="007C5498"/>
    <w:rsid w:val="007D7CC5"/>
    <w:rsid w:val="007E0C9F"/>
    <w:rsid w:val="007E5E5D"/>
    <w:rsid w:val="007E6208"/>
    <w:rsid w:val="00800FED"/>
    <w:rsid w:val="0080314E"/>
    <w:rsid w:val="008113B2"/>
    <w:rsid w:val="00816F9B"/>
    <w:rsid w:val="008171BF"/>
    <w:rsid w:val="00821CD1"/>
    <w:rsid w:val="008238F5"/>
    <w:rsid w:val="00827043"/>
    <w:rsid w:val="00827CEF"/>
    <w:rsid w:val="00835917"/>
    <w:rsid w:val="00840223"/>
    <w:rsid w:val="00843918"/>
    <w:rsid w:val="00847DA6"/>
    <w:rsid w:val="00860CCE"/>
    <w:rsid w:val="00875099"/>
    <w:rsid w:val="0089160F"/>
    <w:rsid w:val="00891C4F"/>
    <w:rsid w:val="008A0B0A"/>
    <w:rsid w:val="008A1434"/>
    <w:rsid w:val="008A1D76"/>
    <w:rsid w:val="008A7063"/>
    <w:rsid w:val="008B25D5"/>
    <w:rsid w:val="008B3729"/>
    <w:rsid w:val="008C01EE"/>
    <w:rsid w:val="008C739B"/>
    <w:rsid w:val="008C7C9E"/>
    <w:rsid w:val="008E00A2"/>
    <w:rsid w:val="008E1D3F"/>
    <w:rsid w:val="008F011F"/>
    <w:rsid w:val="008F3FBD"/>
    <w:rsid w:val="008F7DC9"/>
    <w:rsid w:val="0090179D"/>
    <w:rsid w:val="009105A9"/>
    <w:rsid w:val="00911104"/>
    <w:rsid w:val="009213D5"/>
    <w:rsid w:val="00927A9A"/>
    <w:rsid w:val="0093098B"/>
    <w:rsid w:val="0093168D"/>
    <w:rsid w:val="00934CCB"/>
    <w:rsid w:val="009362E1"/>
    <w:rsid w:val="00944BFA"/>
    <w:rsid w:val="00955E8B"/>
    <w:rsid w:val="00973914"/>
    <w:rsid w:val="00994ECF"/>
    <w:rsid w:val="009A2CEA"/>
    <w:rsid w:val="009A4703"/>
    <w:rsid w:val="009B27CD"/>
    <w:rsid w:val="009B2800"/>
    <w:rsid w:val="009B4062"/>
    <w:rsid w:val="009B7213"/>
    <w:rsid w:val="009C07A6"/>
    <w:rsid w:val="009C0CDC"/>
    <w:rsid w:val="009E14B3"/>
    <w:rsid w:val="009E1B67"/>
    <w:rsid w:val="009F0DE0"/>
    <w:rsid w:val="009F1312"/>
    <w:rsid w:val="009F4E2F"/>
    <w:rsid w:val="00A045AF"/>
    <w:rsid w:val="00A13B8C"/>
    <w:rsid w:val="00A13FF8"/>
    <w:rsid w:val="00A17980"/>
    <w:rsid w:val="00A2037C"/>
    <w:rsid w:val="00A23747"/>
    <w:rsid w:val="00A23B4A"/>
    <w:rsid w:val="00A267CF"/>
    <w:rsid w:val="00A40335"/>
    <w:rsid w:val="00A45EA3"/>
    <w:rsid w:val="00A46C38"/>
    <w:rsid w:val="00A47CDD"/>
    <w:rsid w:val="00A577CC"/>
    <w:rsid w:val="00AA0692"/>
    <w:rsid w:val="00AB3BCD"/>
    <w:rsid w:val="00AD3BD1"/>
    <w:rsid w:val="00AE31D2"/>
    <w:rsid w:val="00AE34B8"/>
    <w:rsid w:val="00B11AC8"/>
    <w:rsid w:val="00B15B72"/>
    <w:rsid w:val="00B20442"/>
    <w:rsid w:val="00B417A3"/>
    <w:rsid w:val="00B431E0"/>
    <w:rsid w:val="00B67173"/>
    <w:rsid w:val="00B95C7A"/>
    <w:rsid w:val="00BA476F"/>
    <w:rsid w:val="00BA7972"/>
    <w:rsid w:val="00BB05CF"/>
    <w:rsid w:val="00BB688A"/>
    <w:rsid w:val="00BC2A49"/>
    <w:rsid w:val="00BC564E"/>
    <w:rsid w:val="00BD3846"/>
    <w:rsid w:val="00BD4E45"/>
    <w:rsid w:val="00BE68F7"/>
    <w:rsid w:val="00BE7EE2"/>
    <w:rsid w:val="00BF12BC"/>
    <w:rsid w:val="00BF6E20"/>
    <w:rsid w:val="00C100C8"/>
    <w:rsid w:val="00C139A3"/>
    <w:rsid w:val="00C142B4"/>
    <w:rsid w:val="00C21B34"/>
    <w:rsid w:val="00C23D13"/>
    <w:rsid w:val="00C24B45"/>
    <w:rsid w:val="00C26F69"/>
    <w:rsid w:val="00C3132D"/>
    <w:rsid w:val="00C3759A"/>
    <w:rsid w:val="00C37ABE"/>
    <w:rsid w:val="00C45C52"/>
    <w:rsid w:val="00C52D36"/>
    <w:rsid w:val="00C53F45"/>
    <w:rsid w:val="00C620F7"/>
    <w:rsid w:val="00C6727E"/>
    <w:rsid w:val="00C764CE"/>
    <w:rsid w:val="00C87238"/>
    <w:rsid w:val="00C87F45"/>
    <w:rsid w:val="00C917CC"/>
    <w:rsid w:val="00C92612"/>
    <w:rsid w:val="00C93E05"/>
    <w:rsid w:val="00C96B89"/>
    <w:rsid w:val="00CA4EC2"/>
    <w:rsid w:val="00CA6BF1"/>
    <w:rsid w:val="00CA7298"/>
    <w:rsid w:val="00CB4250"/>
    <w:rsid w:val="00CC16DE"/>
    <w:rsid w:val="00CC2993"/>
    <w:rsid w:val="00CD31E3"/>
    <w:rsid w:val="00CE0A9C"/>
    <w:rsid w:val="00CF1599"/>
    <w:rsid w:val="00D11830"/>
    <w:rsid w:val="00D16E47"/>
    <w:rsid w:val="00D255CA"/>
    <w:rsid w:val="00D34AED"/>
    <w:rsid w:val="00D40849"/>
    <w:rsid w:val="00D4298F"/>
    <w:rsid w:val="00D43387"/>
    <w:rsid w:val="00D5707E"/>
    <w:rsid w:val="00D57936"/>
    <w:rsid w:val="00D6015F"/>
    <w:rsid w:val="00D71185"/>
    <w:rsid w:val="00D7250B"/>
    <w:rsid w:val="00D822DC"/>
    <w:rsid w:val="00D90088"/>
    <w:rsid w:val="00D95042"/>
    <w:rsid w:val="00DB3DA2"/>
    <w:rsid w:val="00DB51D0"/>
    <w:rsid w:val="00DD5A68"/>
    <w:rsid w:val="00DE09F4"/>
    <w:rsid w:val="00DF4AFF"/>
    <w:rsid w:val="00DF5917"/>
    <w:rsid w:val="00DF68B4"/>
    <w:rsid w:val="00E01CEE"/>
    <w:rsid w:val="00E0274E"/>
    <w:rsid w:val="00E03803"/>
    <w:rsid w:val="00E14B07"/>
    <w:rsid w:val="00E35ED7"/>
    <w:rsid w:val="00E417CE"/>
    <w:rsid w:val="00E4614C"/>
    <w:rsid w:val="00E670B5"/>
    <w:rsid w:val="00EA7C2C"/>
    <w:rsid w:val="00EB5774"/>
    <w:rsid w:val="00EC1D6E"/>
    <w:rsid w:val="00ED45C2"/>
    <w:rsid w:val="00EE2AA4"/>
    <w:rsid w:val="00EE4CF2"/>
    <w:rsid w:val="00EF373F"/>
    <w:rsid w:val="00EF5454"/>
    <w:rsid w:val="00F121BC"/>
    <w:rsid w:val="00F15B09"/>
    <w:rsid w:val="00F1681A"/>
    <w:rsid w:val="00F2457F"/>
    <w:rsid w:val="00F26DE1"/>
    <w:rsid w:val="00F277D0"/>
    <w:rsid w:val="00F30C74"/>
    <w:rsid w:val="00F53DA4"/>
    <w:rsid w:val="00F65471"/>
    <w:rsid w:val="00F658C2"/>
    <w:rsid w:val="00F74F71"/>
    <w:rsid w:val="00F831D4"/>
    <w:rsid w:val="00FA0073"/>
    <w:rsid w:val="00FA154D"/>
    <w:rsid w:val="00FA1A18"/>
    <w:rsid w:val="00FA5759"/>
    <w:rsid w:val="00FB1E0C"/>
    <w:rsid w:val="00FB51FC"/>
    <w:rsid w:val="00FC70E2"/>
    <w:rsid w:val="00FE0613"/>
    <w:rsid w:val="00FE1AD8"/>
    <w:rsid w:val="1BEF67DB"/>
    <w:rsid w:val="212F3849"/>
    <w:rsid w:val="27916924"/>
    <w:rsid w:val="3E6B446E"/>
    <w:rsid w:val="46DC3686"/>
    <w:rsid w:val="669B2FA6"/>
    <w:rsid w:val="6B215765"/>
    <w:rsid w:val="70E21E29"/>
  </w:rsids>
  <m:mathPr>
    <m:mathFont m:val="Cambria Math"/>
    <m:brkBin m:val="before"/>
    <m:brkBinSub m:val="--"/>
    <m:smallFrac m:val="0"/>
    <m:dispDef/>
    <m:lMargin m:val="0"/>
    <m:rMargin m:val="0"/>
    <m:defJc m:val="centerGroup"/>
    <m:wrapIndent m:val="1440"/>
    <m:intLim m:val="subSup"/>
    <m:naryLim m:val="undOvr"/>
  </m:mathPr>
  <w:themeFontLang w:val="mk-M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ECE2D4"/>
  <w15:docId w15:val="{90CEE938-2547-4C1A-A8B7-684F50452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q-A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B67173"/>
    <w:pPr>
      <w:keepNext/>
      <w:spacing w:before="240" w:after="60" w:line="276" w:lineRule="auto"/>
      <w:outlineLvl w:val="0"/>
    </w:pPr>
    <w:rPr>
      <w:rFonts w:ascii="Calibri" w:eastAsia="Times New Roman" w:hAnsi="Calibri" w:cs="Times New Roman"/>
      <w:b/>
      <w:bCs/>
      <w:kern w:val="32"/>
      <w:sz w:val="26"/>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uiPriority w:val="99"/>
    <w:semiHidden/>
    <w:unhideWhenUsed/>
    <w:pPr>
      <w:spacing w:beforeAutospacing="1" w:afterAutospacing="1"/>
    </w:pPr>
    <w:rPr>
      <w:sz w:val="24"/>
      <w:szCs w:val="24"/>
      <w:lang w:eastAsia="zh-CN"/>
    </w:r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font51">
    <w:name w:val="font51"/>
    <w:rPr>
      <w:rFonts w:ascii="Calibri" w:hAnsi="Calibri" w:cs="Calibri" w:hint="default"/>
      <w:b/>
      <w:bCs/>
      <w:color w:val="000000"/>
      <w:sz w:val="28"/>
      <w:szCs w:val="28"/>
      <w:u w:val="none"/>
    </w:rPr>
  </w:style>
  <w:style w:type="character" w:customStyle="1" w:styleId="font21">
    <w:name w:val="font21"/>
    <w:rPr>
      <w:rFonts w:ascii="Calibri" w:hAnsi="Calibri" w:cs="Calibri" w:hint="default"/>
      <w:color w:val="000000"/>
      <w:sz w:val="28"/>
      <w:szCs w:val="28"/>
      <w:u w:val="none"/>
    </w:rPr>
  </w:style>
  <w:style w:type="character" w:customStyle="1" w:styleId="font41">
    <w:name w:val="font41"/>
    <w:rPr>
      <w:rFonts w:ascii="Calibri" w:hAnsi="Calibri" w:cs="Calibri" w:hint="default"/>
      <w:b/>
      <w:bCs/>
      <w:color w:val="000000"/>
      <w:sz w:val="32"/>
      <w:szCs w:val="32"/>
      <w:u w:val="none"/>
    </w:rPr>
  </w:style>
  <w:style w:type="character" w:customStyle="1" w:styleId="font61">
    <w:name w:val="font61"/>
    <w:rPr>
      <w:rFonts w:ascii="Calibri" w:hAnsi="Calibri" w:cs="Calibri" w:hint="default"/>
      <w:color w:val="000000"/>
      <w:sz w:val="32"/>
      <w:szCs w:val="32"/>
      <w:u w:val="none"/>
    </w:rPr>
  </w:style>
  <w:style w:type="character" w:customStyle="1" w:styleId="font01">
    <w:name w:val="font01"/>
    <w:rPr>
      <w:rFonts w:ascii="Calibri" w:hAnsi="Calibri" w:cs="Calibri" w:hint="default"/>
      <w:b/>
      <w:bCs/>
      <w:color w:val="FF0000"/>
      <w:sz w:val="32"/>
      <w:szCs w:val="32"/>
      <w:u w:val="none"/>
    </w:rPr>
  </w:style>
  <w:style w:type="character" w:styleId="CommentReference">
    <w:name w:val="annotation reference"/>
    <w:basedOn w:val="DefaultParagraphFont"/>
    <w:uiPriority w:val="99"/>
    <w:semiHidden/>
    <w:unhideWhenUsed/>
    <w:rsid w:val="00EE2AA4"/>
    <w:rPr>
      <w:sz w:val="16"/>
      <w:szCs w:val="16"/>
    </w:rPr>
  </w:style>
  <w:style w:type="paragraph" w:styleId="CommentSubject">
    <w:name w:val="annotation subject"/>
    <w:basedOn w:val="CommentText"/>
    <w:next w:val="CommentText"/>
    <w:link w:val="CommentSubjectChar"/>
    <w:uiPriority w:val="99"/>
    <w:semiHidden/>
    <w:unhideWhenUsed/>
    <w:rsid w:val="00EE2AA4"/>
    <w:pPr>
      <w:spacing w:line="240" w:lineRule="auto"/>
    </w:pPr>
    <w:rPr>
      <w:b/>
      <w:bCs/>
      <w:sz w:val="20"/>
      <w:szCs w:val="20"/>
    </w:rPr>
  </w:style>
  <w:style w:type="character" w:customStyle="1" w:styleId="CommentTextChar">
    <w:name w:val="Comment Text Char"/>
    <w:basedOn w:val="DefaultParagraphFont"/>
    <w:link w:val="CommentText"/>
    <w:uiPriority w:val="99"/>
    <w:rsid w:val="00EE2AA4"/>
    <w:rPr>
      <w:rFonts w:asciiTheme="minorHAnsi" w:eastAsiaTheme="minorHAnsi" w:hAnsiTheme="minorHAnsi" w:cstheme="minorBidi"/>
      <w:kern w:val="2"/>
      <w:sz w:val="22"/>
      <w:szCs w:val="22"/>
      <w:lang w:val="sq-AL"/>
      <w14:ligatures w14:val="standardContextual"/>
    </w:rPr>
  </w:style>
  <w:style w:type="character" w:customStyle="1" w:styleId="CommentSubjectChar">
    <w:name w:val="Comment Subject Char"/>
    <w:basedOn w:val="CommentTextChar"/>
    <w:link w:val="CommentSubject"/>
    <w:uiPriority w:val="99"/>
    <w:semiHidden/>
    <w:rsid w:val="00EE2AA4"/>
    <w:rPr>
      <w:rFonts w:asciiTheme="minorHAnsi" w:eastAsiaTheme="minorHAnsi" w:hAnsiTheme="minorHAnsi" w:cstheme="minorBidi"/>
      <w:b/>
      <w:bCs/>
      <w:kern w:val="2"/>
      <w:sz w:val="22"/>
      <w:szCs w:val="22"/>
      <w:lang w:val="sq-AL"/>
      <w14:ligatures w14:val="standardContextual"/>
    </w:rPr>
  </w:style>
  <w:style w:type="character" w:customStyle="1" w:styleId="Heading1Char">
    <w:name w:val="Heading 1 Char"/>
    <w:basedOn w:val="DefaultParagraphFont"/>
    <w:link w:val="Heading1"/>
    <w:uiPriority w:val="9"/>
    <w:rsid w:val="00B67173"/>
    <w:rPr>
      <w:rFonts w:ascii="Calibri" w:eastAsia="Times New Roman" w:hAnsi="Calibri"/>
      <w:b/>
      <w:bCs/>
      <w:kern w:val="32"/>
      <w:sz w:val="26"/>
      <w:szCs w:val="32"/>
      <w:lang w:val="sq-AL"/>
    </w:rPr>
  </w:style>
  <w:style w:type="paragraph" w:styleId="Revision">
    <w:name w:val="Revision"/>
    <w:hidden/>
    <w:uiPriority w:val="99"/>
    <w:semiHidden/>
    <w:rsid w:val="007A61E1"/>
    <w:rPr>
      <w:rFonts w:asciiTheme="minorHAnsi" w:eastAsiaTheme="minorHAnsi" w:hAnsiTheme="minorHAnsi" w:cstheme="minorBidi"/>
      <w:kern w:val="2"/>
      <w:sz w:val="22"/>
      <w:szCs w:val="22"/>
      <w14:ligatures w14:val="standardContextual"/>
    </w:rPr>
  </w:style>
  <w:style w:type="paragraph" w:styleId="TOCHeading">
    <w:name w:val="TOC Heading"/>
    <w:basedOn w:val="Heading1"/>
    <w:next w:val="Normal"/>
    <w:uiPriority w:val="39"/>
    <w:unhideWhenUsed/>
    <w:qFormat/>
    <w:rsid w:val="00800FE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TOC1">
    <w:name w:val="toc 1"/>
    <w:basedOn w:val="Normal"/>
    <w:next w:val="Normal"/>
    <w:autoRedefine/>
    <w:uiPriority w:val="39"/>
    <w:unhideWhenUsed/>
    <w:rsid w:val="008F7DC9"/>
    <w:pPr>
      <w:tabs>
        <w:tab w:val="left" w:pos="440"/>
        <w:tab w:val="right" w:leader="dot" w:pos="9016"/>
      </w:tabs>
      <w:spacing w:after="100"/>
    </w:pPr>
  </w:style>
  <w:style w:type="character" w:styleId="Hyperlink">
    <w:name w:val="Hyperlink"/>
    <w:basedOn w:val="DefaultParagraphFont"/>
    <w:uiPriority w:val="99"/>
    <w:unhideWhenUsed/>
    <w:rsid w:val="00800FED"/>
    <w:rPr>
      <w:color w:val="0563C1" w:themeColor="hyperlink"/>
      <w:u w:val="single"/>
    </w:rPr>
  </w:style>
  <w:style w:type="character" w:customStyle="1" w:styleId="UnresolvedMention1">
    <w:name w:val="Unresolved Mention1"/>
    <w:basedOn w:val="DefaultParagraphFont"/>
    <w:uiPriority w:val="99"/>
    <w:semiHidden/>
    <w:unhideWhenUsed/>
    <w:rsid w:val="002F028C"/>
    <w:rPr>
      <w:color w:val="605E5C"/>
      <w:shd w:val="clear" w:color="auto" w:fill="E1DFDD"/>
    </w:rPr>
  </w:style>
  <w:style w:type="character" w:customStyle="1" w:styleId="cf01">
    <w:name w:val="cf01"/>
    <w:basedOn w:val="DefaultParagraphFont"/>
    <w:rsid w:val="00195504"/>
    <w:rPr>
      <w:rFonts w:ascii="Segoe UI" w:hAnsi="Segoe UI" w:cs="Segoe UI" w:hint="default"/>
      <w:sz w:val="18"/>
      <w:szCs w:val="18"/>
    </w:rPr>
  </w:style>
  <w:style w:type="character" w:customStyle="1" w:styleId="ListParagraphChar">
    <w:name w:val="List Paragraph Char"/>
    <w:link w:val="ListParagraph"/>
    <w:uiPriority w:val="34"/>
    <w:locked/>
    <w:rsid w:val="00AD3BD1"/>
    <w:rPr>
      <w:rFonts w:asciiTheme="minorHAnsi" w:eastAsiaTheme="minorHAnsi" w:hAnsiTheme="minorHAnsi" w:cstheme="minorBidi"/>
      <w:kern w:val="2"/>
      <w:sz w:val="22"/>
      <w:szCs w:val="22"/>
      <w:lang w:val="sq-AL"/>
      <w14:ligatures w14:val="standardContextual"/>
    </w:rPr>
  </w:style>
  <w:style w:type="paragraph" w:styleId="BalloonText">
    <w:name w:val="Balloon Text"/>
    <w:basedOn w:val="Normal"/>
    <w:link w:val="BalloonTextChar"/>
    <w:uiPriority w:val="99"/>
    <w:semiHidden/>
    <w:unhideWhenUsed/>
    <w:rsid w:val="00DB5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1D0"/>
    <w:rPr>
      <w:rFonts w:ascii="Segoe UI" w:eastAsiaTheme="minorHAnsi" w:hAnsi="Segoe UI" w:cs="Segoe UI"/>
      <w:kern w:val="2"/>
      <w:sz w:val="18"/>
      <w:szCs w:val="18"/>
      <w:lang w:val="sq-A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2173">
      <w:bodyDiv w:val="1"/>
      <w:marLeft w:val="0"/>
      <w:marRight w:val="0"/>
      <w:marTop w:val="0"/>
      <w:marBottom w:val="0"/>
      <w:divBdr>
        <w:top w:val="none" w:sz="0" w:space="0" w:color="auto"/>
        <w:left w:val="none" w:sz="0" w:space="0" w:color="auto"/>
        <w:bottom w:val="none" w:sz="0" w:space="0" w:color="auto"/>
        <w:right w:val="none" w:sz="0" w:space="0" w:color="auto"/>
      </w:divBdr>
    </w:div>
    <w:div w:id="139270317">
      <w:bodyDiv w:val="1"/>
      <w:marLeft w:val="0"/>
      <w:marRight w:val="0"/>
      <w:marTop w:val="0"/>
      <w:marBottom w:val="0"/>
      <w:divBdr>
        <w:top w:val="none" w:sz="0" w:space="0" w:color="auto"/>
        <w:left w:val="none" w:sz="0" w:space="0" w:color="auto"/>
        <w:bottom w:val="none" w:sz="0" w:space="0" w:color="auto"/>
        <w:right w:val="none" w:sz="0" w:space="0" w:color="auto"/>
      </w:divBdr>
    </w:div>
    <w:div w:id="158355440">
      <w:bodyDiv w:val="1"/>
      <w:marLeft w:val="0"/>
      <w:marRight w:val="0"/>
      <w:marTop w:val="0"/>
      <w:marBottom w:val="0"/>
      <w:divBdr>
        <w:top w:val="none" w:sz="0" w:space="0" w:color="auto"/>
        <w:left w:val="none" w:sz="0" w:space="0" w:color="auto"/>
        <w:bottom w:val="none" w:sz="0" w:space="0" w:color="auto"/>
        <w:right w:val="none" w:sz="0" w:space="0" w:color="auto"/>
      </w:divBdr>
    </w:div>
    <w:div w:id="239407768">
      <w:bodyDiv w:val="1"/>
      <w:marLeft w:val="0"/>
      <w:marRight w:val="0"/>
      <w:marTop w:val="0"/>
      <w:marBottom w:val="0"/>
      <w:divBdr>
        <w:top w:val="none" w:sz="0" w:space="0" w:color="auto"/>
        <w:left w:val="none" w:sz="0" w:space="0" w:color="auto"/>
        <w:bottom w:val="none" w:sz="0" w:space="0" w:color="auto"/>
        <w:right w:val="none" w:sz="0" w:space="0" w:color="auto"/>
      </w:divBdr>
    </w:div>
    <w:div w:id="345600936">
      <w:bodyDiv w:val="1"/>
      <w:marLeft w:val="0"/>
      <w:marRight w:val="0"/>
      <w:marTop w:val="0"/>
      <w:marBottom w:val="0"/>
      <w:divBdr>
        <w:top w:val="none" w:sz="0" w:space="0" w:color="auto"/>
        <w:left w:val="none" w:sz="0" w:space="0" w:color="auto"/>
        <w:bottom w:val="none" w:sz="0" w:space="0" w:color="auto"/>
        <w:right w:val="none" w:sz="0" w:space="0" w:color="auto"/>
      </w:divBdr>
    </w:div>
    <w:div w:id="416366278">
      <w:bodyDiv w:val="1"/>
      <w:marLeft w:val="0"/>
      <w:marRight w:val="0"/>
      <w:marTop w:val="0"/>
      <w:marBottom w:val="0"/>
      <w:divBdr>
        <w:top w:val="none" w:sz="0" w:space="0" w:color="auto"/>
        <w:left w:val="none" w:sz="0" w:space="0" w:color="auto"/>
        <w:bottom w:val="none" w:sz="0" w:space="0" w:color="auto"/>
        <w:right w:val="none" w:sz="0" w:space="0" w:color="auto"/>
      </w:divBdr>
    </w:div>
    <w:div w:id="456996387">
      <w:bodyDiv w:val="1"/>
      <w:marLeft w:val="0"/>
      <w:marRight w:val="0"/>
      <w:marTop w:val="0"/>
      <w:marBottom w:val="0"/>
      <w:divBdr>
        <w:top w:val="none" w:sz="0" w:space="0" w:color="auto"/>
        <w:left w:val="none" w:sz="0" w:space="0" w:color="auto"/>
        <w:bottom w:val="none" w:sz="0" w:space="0" w:color="auto"/>
        <w:right w:val="none" w:sz="0" w:space="0" w:color="auto"/>
      </w:divBdr>
    </w:div>
    <w:div w:id="558127026">
      <w:bodyDiv w:val="1"/>
      <w:marLeft w:val="0"/>
      <w:marRight w:val="0"/>
      <w:marTop w:val="0"/>
      <w:marBottom w:val="0"/>
      <w:divBdr>
        <w:top w:val="none" w:sz="0" w:space="0" w:color="auto"/>
        <w:left w:val="none" w:sz="0" w:space="0" w:color="auto"/>
        <w:bottom w:val="none" w:sz="0" w:space="0" w:color="auto"/>
        <w:right w:val="none" w:sz="0" w:space="0" w:color="auto"/>
      </w:divBdr>
    </w:div>
    <w:div w:id="722749836">
      <w:bodyDiv w:val="1"/>
      <w:marLeft w:val="0"/>
      <w:marRight w:val="0"/>
      <w:marTop w:val="0"/>
      <w:marBottom w:val="0"/>
      <w:divBdr>
        <w:top w:val="none" w:sz="0" w:space="0" w:color="auto"/>
        <w:left w:val="none" w:sz="0" w:space="0" w:color="auto"/>
        <w:bottom w:val="none" w:sz="0" w:space="0" w:color="auto"/>
        <w:right w:val="none" w:sz="0" w:space="0" w:color="auto"/>
      </w:divBdr>
    </w:div>
    <w:div w:id="886332460">
      <w:bodyDiv w:val="1"/>
      <w:marLeft w:val="0"/>
      <w:marRight w:val="0"/>
      <w:marTop w:val="0"/>
      <w:marBottom w:val="0"/>
      <w:divBdr>
        <w:top w:val="none" w:sz="0" w:space="0" w:color="auto"/>
        <w:left w:val="none" w:sz="0" w:space="0" w:color="auto"/>
        <w:bottom w:val="none" w:sz="0" w:space="0" w:color="auto"/>
        <w:right w:val="none" w:sz="0" w:space="0" w:color="auto"/>
      </w:divBdr>
    </w:div>
    <w:div w:id="1033653768">
      <w:bodyDiv w:val="1"/>
      <w:marLeft w:val="0"/>
      <w:marRight w:val="0"/>
      <w:marTop w:val="0"/>
      <w:marBottom w:val="0"/>
      <w:divBdr>
        <w:top w:val="none" w:sz="0" w:space="0" w:color="auto"/>
        <w:left w:val="none" w:sz="0" w:space="0" w:color="auto"/>
        <w:bottom w:val="none" w:sz="0" w:space="0" w:color="auto"/>
        <w:right w:val="none" w:sz="0" w:space="0" w:color="auto"/>
      </w:divBdr>
    </w:div>
    <w:div w:id="1274479352">
      <w:bodyDiv w:val="1"/>
      <w:marLeft w:val="0"/>
      <w:marRight w:val="0"/>
      <w:marTop w:val="0"/>
      <w:marBottom w:val="0"/>
      <w:divBdr>
        <w:top w:val="none" w:sz="0" w:space="0" w:color="auto"/>
        <w:left w:val="none" w:sz="0" w:space="0" w:color="auto"/>
        <w:bottom w:val="none" w:sz="0" w:space="0" w:color="auto"/>
        <w:right w:val="none" w:sz="0" w:space="0" w:color="auto"/>
      </w:divBdr>
    </w:div>
    <w:div w:id="1413157911">
      <w:bodyDiv w:val="1"/>
      <w:marLeft w:val="0"/>
      <w:marRight w:val="0"/>
      <w:marTop w:val="0"/>
      <w:marBottom w:val="0"/>
      <w:divBdr>
        <w:top w:val="none" w:sz="0" w:space="0" w:color="auto"/>
        <w:left w:val="none" w:sz="0" w:space="0" w:color="auto"/>
        <w:bottom w:val="none" w:sz="0" w:space="0" w:color="auto"/>
        <w:right w:val="none" w:sz="0" w:space="0" w:color="auto"/>
      </w:divBdr>
    </w:div>
    <w:div w:id="1657564807">
      <w:bodyDiv w:val="1"/>
      <w:marLeft w:val="0"/>
      <w:marRight w:val="0"/>
      <w:marTop w:val="0"/>
      <w:marBottom w:val="0"/>
      <w:divBdr>
        <w:top w:val="none" w:sz="0" w:space="0" w:color="auto"/>
        <w:left w:val="none" w:sz="0" w:space="0" w:color="auto"/>
        <w:bottom w:val="none" w:sz="0" w:space="0" w:color="auto"/>
        <w:right w:val="none" w:sz="0" w:space="0" w:color="auto"/>
      </w:divBdr>
    </w:div>
    <w:div w:id="1967925425">
      <w:bodyDiv w:val="1"/>
      <w:marLeft w:val="0"/>
      <w:marRight w:val="0"/>
      <w:marTop w:val="0"/>
      <w:marBottom w:val="0"/>
      <w:divBdr>
        <w:top w:val="none" w:sz="0" w:space="0" w:color="auto"/>
        <w:left w:val="none" w:sz="0" w:space="0" w:color="auto"/>
        <w:bottom w:val="none" w:sz="0" w:space="0" w:color="auto"/>
        <w:right w:val="none" w:sz="0" w:space="0" w:color="auto"/>
      </w:divBdr>
    </w:div>
    <w:div w:id="2030712859">
      <w:bodyDiv w:val="1"/>
      <w:marLeft w:val="0"/>
      <w:marRight w:val="0"/>
      <w:marTop w:val="0"/>
      <w:marBottom w:val="0"/>
      <w:divBdr>
        <w:top w:val="none" w:sz="0" w:space="0" w:color="auto"/>
        <w:left w:val="none" w:sz="0" w:space="0" w:color="auto"/>
        <w:bottom w:val="none" w:sz="0" w:space="0" w:color="auto"/>
        <w:right w:val="none" w:sz="0" w:space="0" w:color="auto"/>
      </w:divBdr>
    </w:div>
    <w:div w:id="2084835027">
      <w:bodyDiv w:val="1"/>
      <w:marLeft w:val="0"/>
      <w:marRight w:val="0"/>
      <w:marTop w:val="0"/>
      <w:marBottom w:val="0"/>
      <w:divBdr>
        <w:top w:val="none" w:sz="0" w:space="0" w:color="auto"/>
        <w:left w:val="none" w:sz="0" w:space="0" w:color="auto"/>
        <w:bottom w:val="none" w:sz="0" w:space="0" w:color="auto"/>
        <w:right w:val="none" w:sz="0" w:space="0" w:color="auto"/>
      </w:divBdr>
    </w:div>
    <w:div w:id="2137483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customXml" Target="ink/ink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2.png"/><Relationship Id="rId2" Type="http://schemas.openxmlformats.org/officeDocument/2006/relationships/customXml" Target="../customXml/item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12:44:51.193"/>
    </inkml:context>
    <inkml:brush xml:id="br0">
      <inkml:brushProperty name="width" value="0.05" units="cm"/>
      <inkml:brushProperty name="height" value="0.05" units="cm"/>
      <inkml:brushProperty name="color" value="#E71224"/>
    </inkml:brush>
  </inkml:definitions>
  <inkml:trace contextRef="#ctx0" brushRef="#br0">21 188 24575,'4'0'0,"1"1"0,-1 0 0,0 0 0,1 0 0,-1 1 0,0 0 0,0 0 0,0 0 0,6 4 0,-5-3 0,0 1 0,1-2 0,-1 1 0,1-1 0,7 2 0,51 12 0,0 3 0,67 30 0,71 26 0,-178-68 0,46 9 0,-43-10 0,37 11 0,-42-11 0,1-2 0,-1 0 0,1-2 0,0 0 0,0-2 0,37-3 0,5 1 0,-1 1-1365,-46 1-5461</inkml:trace>
  <inkml:trace contextRef="#ctx0" brushRef="#br0" timeOffset="2234.95">0 209 24575,'16'44'0,"-10"-22"0,1-1 0,1 0 0,0 0 0,2-1 0,0 0 0,19 26 0,-17-27 0,0 1 0,-1 0 0,-1 1 0,-1 1 0,13 42 0,-20-58 13,0 1-1,0-1 0,1 0 1,0 0-1,0 0 0,1-1 1,6 10-1,10 15-1476,-12-14-5362</inkml:trace>
  <inkml:trace contextRef="#ctx0" brushRef="#br0" timeOffset="4856.55">127 230 24575,'1'-6'0,"1"1"0,0 0 0,0 1 0,0-1 0,1 0 0,0 1 0,0-1 0,0 1 0,0 0 0,1 0 0,-1 0 0,1 0 0,0 1 0,5-4 0,82-49 0,26-17 0,-77 50-1365,-22 15-5461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12:44:44.683"/>
    </inkml:context>
    <inkml:brush xml:id="br0">
      <inkml:brushProperty name="width" value="0.05" units="cm"/>
      <inkml:brushProperty name="height" value="0.05" units="cm"/>
      <inkml:brushProperty name="color" value="#E71224"/>
    </inkml:brush>
  </inkml:definitions>
  <inkml:trace contextRef="#ctx0" brushRef="#br0">979 1073 24575,'-2'-1'0,"-1"0"0,1 0 0,-1 0 0,1 0 0,0 0 0,0 0 0,-1-1 0,1 1 0,0 0 0,0-1 0,0 0 0,-2-3 0,-4-2 0,-38-36 0,-47-57 0,23 22 0,-82-63 0,22 19 0,123 116 0,0 1 0,-1 0 0,-14-6 0,14 7 0,0-1 0,0 0 0,-13-10 0,-24-21 0,-60-37 0,97 68 0,-61-37 0,42 25 0,20 13 0,1-1 0,-1 1 0,1-1 0,0 0 0,-7-8 0,-37-42-1365,40 47-5461</inkml:trace>
  <inkml:trace contextRef="#ctx0" brushRef="#br0" timeOffset="1241.08">5 269 24575,'1'7'0,"0"0"0,0 1 0,1-1 0,0 0 0,0 0 0,1 0 0,5 12 0,-4-10 0,0-1 0,0 1 0,-2 0 0,4 15 0,-1-1 0,0-1 0,1 0 0,1 1 0,19 38 0,-22-50-170,-1 0-1,0-1 0,0 1 1,-1 0-1,0 0 0,-1 1 1,0 12-1,-1-5-6655</inkml:trace>
  <inkml:trace contextRef="#ctx0" brushRef="#br0" timeOffset="3859.17">48 249 24575,'0'-2'0,"1"1"0,0-1 0,-1 1 0,1 0 0,0-1 0,0 1 0,0 0 0,0 0 0,0 0 0,0 0 0,0 0 0,0 0 0,0 0 0,0 0 0,0 0 0,1 0 0,2 0 0,24-13 0,52-15 0,83-42 0,-153 67 0,-1 0 0,1 1 0,0 0 0,12-1 0,-12 2 0,1 0 0,-1-1 0,-1 0 0,14-6 0,-13 5 0,1 0 0,-1 0 0,13-2 0,-16 5 0,1-1 0,0-1 0,0 1 0,-1-1 0,1-1 0,-1 1 0,9-7 0,20-12-1365,-20 14-5461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EB747AF26109459FA35CD157779AB7" ma:contentTypeVersion="16" ma:contentTypeDescription="Create a new document." ma:contentTypeScope="" ma:versionID="5c821f1ef694b25e67485ed5be82a3f6">
  <xsd:schema xmlns:xsd="http://www.w3.org/2001/XMLSchema" xmlns:xs="http://www.w3.org/2001/XMLSchema" xmlns:p="http://schemas.microsoft.com/office/2006/metadata/properties" xmlns:ns2="28816a3e-33c4-488a-a841-980144a0de64" xmlns:ns3="33ab9c9e-43de-41f8-ab06-3abfbe43bedd" xmlns:ns4="bbc67339-553b-49be-8831-3bdaf20bedd3" targetNamespace="http://schemas.microsoft.com/office/2006/metadata/properties" ma:root="true" ma:fieldsID="e037da08b1665d705148054c0fffdaea" ns2:_="" ns3:_="" ns4:_="">
    <xsd:import namespace="28816a3e-33c4-488a-a841-980144a0de64"/>
    <xsd:import namespace="33ab9c9e-43de-41f8-ab06-3abfbe43bedd"/>
    <xsd:import namespace="bbc67339-553b-49be-8831-3bdaf20be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16a3e-33c4-488a-a841-980144a0d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8dfbc1-5f9c-4706-aeaa-dc4e8eebcb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ab9c9e-43de-41f8-ab06-3abfbe43bed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c67339-553b-49be-8831-3bdaf20bedd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4ba02d6-e302-4a5c-829a-8874defdfcb0}" ma:internalName="TaxCatchAll" ma:showField="CatchAllData" ma:web="bbc67339-553b-49be-8831-3bdaf20bed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73C910-DC89-4216-87DB-BB9877D339B6}">
  <ds:schemaRefs>
    <ds:schemaRef ds:uri="http://schemas.openxmlformats.org/officeDocument/2006/bibliography"/>
  </ds:schemaRefs>
</ds:datastoreItem>
</file>

<file path=customXml/itemProps3.xml><?xml version="1.0" encoding="utf-8"?>
<ds:datastoreItem xmlns:ds="http://schemas.openxmlformats.org/officeDocument/2006/customXml" ds:itemID="{EC3988BC-10BF-4888-BC05-CA9FBFBBD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16a3e-33c4-488a-a841-980144a0de64"/>
    <ds:schemaRef ds:uri="33ab9c9e-43de-41f8-ab06-3abfbe43bedd"/>
    <ds:schemaRef ds:uri="bbc67339-553b-49be-8831-3bdaf20be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8C679D-9792-4A29-99E5-AC0A7B7B5E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3473</Words>
  <Characters>19801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Vasilka Sokolovska</dc:creator>
  <cp:lastModifiedBy>Violeta Joncevska</cp:lastModifiedBy>
  <cp:revision>14</cp:revision>
  <dcterms:created xsi:type="dcterms:W3CDTF">2023-07-05T06:15:00Z</dcterms:created>
  <dcterms:modified xsi:type="dcterms:W3CDTF">2023-07-10T11:12:00Z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1033-11.2.0.11536</vt:lpwstr>
  </property>
  <property fmtid="{D5CDD505-2E9C-101B-9397-08002B2CF9AE}" pid="3" name="ICV">
    <vt:lpwstr>B299A3E6DDA741488118FCE63A28AFEA</vt:lpwstr>
  </property>
</Properties>
</file>